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825" w:rsidRDefault="00BC5825" w:rsidP="004D713A">
      <w:pPr>
        <w:spacing w:after="0" w:line="240" w:lineRule="auto"/>
        <w:ind w:firstLine="709"/>
        <w:jc w:val="both"/>
        <w:rPr>
          <w:rFonts w:ascii="Times New Roman" w:hAnsi="Times New Roman" w:cs="Times New Roman"/>
          <w:b/>
          <w:sz w:val="28"/>
          <w:szCs w:val="28"/>
        </w:rPr>
      </w:pPr>
      <w:proofErr w:type="gramStart"/>
      <w:r w:rsidRPr="004911E2">
        <w:rPr>
          <w:rFonts w:ascii="Times New Roman" w:hAnsi="Times New Roman" w:cs="Times New Roman"/>
          <w:b/>
          <w:sz w:val="28"/>
          <w:szCs w:val="28"/>
          <w:lang w:val="en-US"/>
        </w:rPr>
        <w:t>Lecture 7.</w:t>
      </w:r>
      <w:proofErr w:type="gramEnd"/>
    </w:p>
    <w:p w:rsidR="004911E2" w:rsidRPr="004911E2" w:rsidRDefault="004911E2" w:rsidP="004D713A">
      <w:pPr>
        <w:spacing w:after="0" w:line="240" w:lineRule="auto"/>
        <w:ind w:firstLine="709"/>
        <w:jc w:val="both"/>
        <w:rPr>
          <w:rFonts w:ascii="Times New Roman" w:hAnsi="Times New Roman" w:cs="Times New Roman"/>
          <w:b/>
          <w:sz w:val="16"/>
          <w:szCs w:val="16"/>
        </w:rPr>
      </w:pP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proofErr w:type="gramStart"/>
      <w:r w:rsidRPr="004D713A">
        <w:rPr>
          <w:rFonts w:ascii="Times New Roman" w:hAnsi="Times New Roman" w:cs="Times New Roman"/>
          <w:sz w:val="28"/>
          <w:szCs w:val="28"/>
          <w:lang w:val="en-US"/>
        </w:rPr>
        <w:t>Crop programming based on mathematical and statistical methods of crop programming.</w:t>
      </w:r>
      <w:proofErr w:type="gramEnd"/>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Recently, in many countries, to determine the doses of fertilizers, taking into account the influence of soil fertility indicators and other factors, mathematical and statistical methods have been used with the implementation of calculations on a computer. At the first stage of research, production functions became widespread, expressing the quantitative dependence of the yield on the level of production factors, which include fertilizer doses, indicators of soil fertility, etc. The basis for obtaining production functions is the method of statistical processing of data from reports of scientific institutions, variety plots, farms on changes harvest depending on the characteristics of the soil and the use of fertilizers.</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However, due to the insufficiency and short duration of studies carried out according to a single methodology and under the same conditions, models of this type are characterized by a significant distortion of the actual relationships between the yield and the doses of fertilizers.</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proofErr w:type="gramStart"/>
      <w:r w:rsidRPr="004D713A">
        <w:rPr>
          <w:rFonts w:ascii="Times New Roman" w:hAnsi="Times New Roman" w:cs="Times New Roman"/>
          <w:sz w:val="28"/>
          <w:szCs w:val="28"/>
          <w:lang w:val="en-US"/>
        </w:rPr>
        <w:t>Regulatory balance method.</w:t>
      </w:r>
      <w:proofErr w:type="gramEnd"/>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The use of this method allows you to control and regulate soil fertility (with unlimited fertilizer resources). But there are also disadvantages associated with the fact that the data on the removal of nutrients from the crop are inaccurate (according to the reference book), and the distribution coefficients, being derived from the coefficients of the use of nutrients from fertilizers, can vary significantly.</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Differentiated balance method. It takes into account the biological characteristics of plants, the planned yield, soil type, particle size distribution, the reaction of the soil solution (pH), the content of mobile forms of nutrients, the effect and aftereffect of organic fertilizers.</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However, the content of nutrients and the pH value in the soil are set inaccurately (on a scale)</w:t>
      </w:r>
      <w:proofErr w:type="gramStart"/>
      <w:r w:rsidRPr="004D713A">
        <w:rPr>
          <w:rFonts w:ascii="Times New Roman" w:hAnsi="Times New Roman" w:cs="Times New Roman"/>
          <w:sz w:val="28"/>
          <w:szCs w:val="28"/>
          <w:lang w:val="en-US"/>
        </w:rPr>
        <w:t>,</w:t>
      </w:r>
      <w:proofErr w:type="gramEnd"/>
      <w:r w:rsidRPr="004D713A">
        <w:rPr>
          <w:rFonts w:ascii="Times New Roman" w:hAnsi="Times New Roman" w:cs="Times New Roman"/>
          <w:sz w:val="28"/>
          <w:szCs w:val="28"/>
          <w:lang w:val="en-US"/>
        </w:rPr>
        <w:t xml:space="preserve"> the solution of the problem of obtaining the maximum effect from fertilizers with limited resources (in the year of application) is not provided.</w:t>
      </w:r>
    </w:p>
    <w:p w:rsidR="00BC5825" w:rsidRPr="004911E2" w:rsidRDefault="00BC5825" w:rsidP="004D713A">
      <w:pPr>
        <w:spacing w:after="0" w:line="240" w:lineRule="auto"/>
        <w:ind w:firstLine="709"/>
        <w:jc w:val="both"/>
        <w:rPr>
          <w:rFonts w:ascii="Times New Roman" w:hAnsi="Times New Roman" w:cs="Times New Roman"/>
          <w:b/>
          <w:sz w:val="28"/>
          <w:szCs w:val="28"/>
          <w:lang w:val="en-US"/>
        </w:rPr>
      </w:pPr>
      <w:r w:rsidRPr="004D713A">
        <w:rPr>
          <w:rFonts w:ascii="Times New Roman" w:hAnsi="Times New Roman" w:cs="Times New Roman"/>
          <w:sz w:val="28"/>
          <w:szCs w:val="28"/>
          <w:lang w:val="en-US"/>
        </w:rPr>
        <w:t xml:space="preserve"> </w:t>
      </w:r>
      <w:proofErr w:type="gramStart"/>
      <w:r w:rsidRPr="004911E2">
        <w:rPr>
          <w:rFonts w:ascii="Times New Roman" w:hAnsi="Times New Roman" w:cs="Times New Roman"/>
          <w:b/>
          <w:sz w:val="28"/>
          <w:szCs w:val="28"/>
          <w:lang w:val="en-US"/>
        </w:rPr>
        <w:t>Elementary balance method.</w:t>
      </w:r>
      <w:proofErr w:type="gramEnd"/>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It is most widely used in crop programming, it is distinguished by the logic and simplicity of the design scheme, but it also has drawbacks. Removal of nutrients per unit of production and the utilization rates of nutrients from fertilizers and soil vary greatly depending on soil fertility, biological characteristics of plants, weather conditions, and others.</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The values ​​of these coefficients cannot always be established with the required </w:t>
      </w:r>
      <w:proofErr w:type="gramStart"/>
      <w:r w:rsidRPr="004D713A">
        <w:rPr>
          <w:rFonts w:ascii="Times New Roman" w:hAnsi="Times New Roman" w:cs="Times New Roman"/>
          <w:sz w:val="28"/>
          <w:szCs w:val="28"/>
          <w:lang w:val="en-US"/>
        </w:rPr>
        <w:t>accuracy,</w:t>
      </w:r>
      <w:proofErr w:type="gramEnd"/>
      <w:r w:rsidRPr="004D713A">
        <w:rPr>
          <w:rFonts w:ascii="Times New Roman" w:hAnsi="Times New Roman" w:cs="Times New Roman"/>
          <w:sz w:val="28"/>
          <w:szCs w:val="28"/>
          <w:lang w:val="en-US"/>
        </w:rPr>
        <w:t xml:space="preserve"> therefore, the deviations of the calculated doses of fertilizers from the actual needs of plants in nutrients for the planned yield sometimes exceed 50%.</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In this regard, the purpose of the research was to develop a more accurate method that would allow determining the doses of fertilizers for the planned yield with an error comparable to the error in determining the mobile </w:t>
      </w:r>
      <w:r w:rsidRPr="004D713A">
        <w:rPr>
          <w:rFonts w:ascii="Times New Roman" w:hAnsi="Times New Roman" w:cs="Times New Roman"/>
          <w:sz w:val="28"/>
          <w:szCs w:val="28"/>
          <w:lang w:val="en-US"/>
        </w:rPr>
        <w:lastRenderedPageBreak/>
        <w:t>forms of nutrients in the soil, to combine the consistency and simplicity of the calculation scheme of the elementary balance method with the advantages of the normative method, and also would not have the main disadvantages described above - the inconsistency of the utilization rates of nutrients from the soil and fertilizers and the removal with the crop.</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In this case, two ways are possible: determination of the value of the coefficients as a function of many variables and the development of a new scheme of balance calculation, in which less varying coefficients are used. When developing the method, we proceeded from the following assumptions (arising from the analysis of information on the effect of fertilizers on plant yield): - within the optimal doses, the effect of each type of nutrient according to the limiting principle can be considered independent; - to improve the accuracy of determining the doses of fertilizers for the planned yield, it is necessary to bring all sources and forms of each of the nutrients, differing in the degree of assimilation by plants, to a form equivalent to the effect on the yield of the nutrient of the applied mineral fertilizer.</w:t>
      </w:r>
    </w:p>
    <w:p w:rsidR="000C50A2" w:rsidRDefault="00BC5825" w:rsidP="004D713A">
      <w:pPr>
        <w:spacing w:after="0" w:line="240" w:lineRule="auto"/>
        <w:ind w:firstLine="709"/>
        <w:jc w:val="both"/>
        <w:rPr>
          <w:rFonts w:ascii="Times New Roman" w:hAnsi="Times New Roman" w:cs="Times New Roman"/>
          <w:sz w:val="28"/>
          <w:szCs w:val="28"/>
        </w:rPr>
      </w:pPr>
      <w:r w:rsidRPr="004D713A">
        <w:rPr>
          <w:rFonts w:ascii="Times New Roman" w:hAnsi="Times New Roman" w:cs="Times New Roman"/>
          <w:sz w:val="28"/>
          <w:szCs w:val="28"/>
          <w:lang w:val="en-US"/>
        </w:rPr>
        <w:t xml:space="preserve">    The dose of the nutrient of the mineral fertilizer for the planned yield is calculated by the formula, if the agrochemical analysis of the soil is carried out in the year of harvest:</w:t>
      </w:r>
    </w:p>
    <w:p w:rsidR="004911E2" w:rsidRPr="004911E2" w:rsidRDefault="004911E2" w:rsidP="004D713A">
      <w:pPr>
        <w:spacing w:after="0" w:line="240" w:lineRule="auto"/>
        <w:ind w:firstLine="709"/>
        <w:jc w:val="both"/>
        <w:rPr>
          <w:rFonts w:ascii="Times New Roman" w:hAnsi="Times New Roman" w:cs="Times New Roman"/>
          <w:sz w:val="16"/>
          <w:szCs w:val="16"/>
        </w:rPr>
      </w:pPr>
    </w:p>
    <w:p w:rsidR="00BC5825" w:rsidRDefault="00BC5825" w:rsidP="004911E2">
      <w:pPr>
        <w:spacing w:after="0" w:line="240" w:lineRule="auto"/>
        <w:ind w:firstLine="709"/>
        <w:jc w:val="center"/>
        <w:rPr>
          <w:rFonts w:ascii="Times New Roman" w:hAnsi="Times New Roman" w:cs="Times New Roman"/>
          <w:b/>
          <w:i/>
          <w:sz w:val="28"/>
          <w:szCs w:val="28"/>
        </w:rPr>
      </w:pPr>
      <w:proofErr w:type="spellStart"/>
      <w:r w:rsidRPr="004D713A">
        <w:rPr>
          <w:rFonts w:ascii="Times New Roman" w:hAnsi="Times New Roman" w:cs="Times New Roman"/>
          <w:b/>
          <w:i/>
          <w:sz w:val="28"/>
          <w:szCs w:val="28"/>
        </w:rPr>
        <w:t>Х</w:t>
      </w:r>
      <w:proofErr w:type="gramStart"/>
      <w:r w:rsidRPr="004D713A">
        <w:rPr>
          <w:rFonts w:ascii="Times New Roman" w:hAnsi="Times New Roman" w:cs="Times New Roman"/>
          <w:b/>
          <w:i/>
          <w:sz w:val="28"/>
          <w:szCs w:val="28"/>
        </w:rPr>
        <w:t>m</w:t>
      </w:r>
      <w:proofErr w:type="spellEnd"/>
      <w:proofErr w:type="gramEnd"/>
      <w:r w:rsidRPr="004D713A">
        <w:rPr>
          <w:rFonts w:ascii="Times New Roman" w:hAnsi="Times New Roman" w:cs="Times New Roman"/>
          <w:b/>
          <w:i/>
          <w:sz w:val="28"/>
          <w:szCs w:val="28"/>
        </w:rPr>
        <w:t xml:space="preserve"> = </w:t>
      </w:r>
      <w:proofErr w:type="spellStart"/>
      <w:r w:rsidRPr="004D713A">
        <w:rPr>
          <w:rFonts w:ascii="Times New Roman" w:hAnsi="Times New Roman" w:cs="Times New Roman"/>
          <w:b/>
          <w:i/>
          <w:sz w:val="28"/>
          <w:szCs w:val="28"/>
        </w:rPr>
        <w:t>С</w:t>
      </w:r>
      <w:r w:rsidRPr="004D713A">
        <w:rPr>
          <w:rFonts w:ascii="Times New Roman" w:hAnsi="Times New Roman" w:cs="Times New Roman"/>
          <w:b/>
          <w:i/>
          <w:sz w:val="28"/>
          <w:szCs w:val="28"/>
          <w:vertAlign w:val="subscript"/>
        </w:rPr>
        <w:t>х</w:t>
      </w:r>
      <w:r w:rsidRPr="004D713A">
        <w:rPr>
          <w:rFonts w:ascii="Times New Roman" w:hAnsi="Times New Roman" w:cs="Times New Roman"/>
          <w:b/>
          <w:i/>
          <w:sz w:val="28"/>
          <w:szCs w:val="28"/>
        </w:rPr>
        <w:t>У</w:t>
      </w:r>
      <w:proofErr w:type="spellEnd"/>
      <w:r w:rsidRPr="004D713A">
        <w:rPr>
          <w:rFonts w:ascii="Times New Roman" w:hAnsi="Times New Roman" w:cs="Times New Roman"/>
          <w:b/>
          <w:i/>
          <w:sz w:val="28"/>
          <w:szCs w:val="28"/>
        </w:rPr>
        <w:t xml:space="preserve"> – </w:t>
      </w:r>
      <w:proofErr w:type="spellStart"/>
      <w:r w:rsidRPr="004D713A">
        <w:rPr>
          <w:rFonts w:ascii="Times New Roman" w:hAnsi="Times New Roman" w:cs="Times New Roman"/>
          <w:b/>
          <w:i/>
          <w:sz w:val="28"/>
          <w:szCs w:val="28"/>
        </w:rPr>
        <w:t>m</w:t>
      </w:r>
      <w:proofErr w:type="spellEnd"/>
      <w:r w:rsidRPr="004D713A">
        <w:rPr>
          <w:rFonts w:ascii="Times New Roman" w:hAnsi="Times New Roman" w:cs="Times New Roman"/>
          <w:b/>
          <w:i/>
          <w:sz w:val="28"/>
          <w:szCs w:val="28"/>
        </w:rPr>
        <w:t xml:space="preserve"> </w:t>
      </w:r>
      <w:proofErr w:type="spellStart"/>
      <w:r w:rsidRPr="004D713A">
        <w:rPr>
          <w:rFonts w:ascii="Times New Roman" w:hAnsi="Times New Roman" w:cs="Times New Roman"/>
          <w:b/>
          <w:i/>
          <w:sz w:val="28"/>
          <w:szCs w:val="28"/>
          <w:vertAlign w:val="subscript"/>
        </w:rPr>
        <w:t>х</w:t>
      </w:r>
      <w:proofErr w:type="spellEnd"/>
      <w:r w:rsidRPr="004D713A">
        <w:rPr>
          <w:rFonts w:ascii="Times New Roman" w:hAnsi="Times New Roman" w:cs="Times New Roman"/>
          <w:b/>
          <w:i/>
          <w:sz w:val="28"/>
          <w:szCs w:val="28"/>
          <w:vertAlign w:val="subscript"/>
        </w:rPr>
        <w:t xml:space="preserve"> </w:t>
      </w:r>
      <w:proofErr w:type="spellStart"/>
      <w:r w:rsidRPr="004D713A">
        <w:rPr>
          <w:rFonts w:ascii="Times New Roman" w:hAnsi="Times New Roman" w:cs="Times New Roman"/>
          <w:b/>
          <w:i/>
          <w:sz w:val="28"/>
          <w:szCs w:val="28"/>
        </w:rPr>
        <w:t>Хn</w:t>
      </w:r>
      <w:proofErr w:type="spellEnd"/>
      <w:r w:rsidRPr="004D713A">
        <w:rPr>
          <w:rFonts w:ascii="Times New Roman" w:hAnsi="Times New Roman" w:cs="Times New Roman"/>
          <w:b/>
          <w:i/>
          <w:sz w:val="28"/>
          <w:szCs w:val="28"/>
        </w:rPr>
        <w:t xml:space="preserve"> – </w:t>
      </w:r>
      <w:proofErr w:type="spellStart"/>
      <w:r w:rsidRPr="004D713A">
        <w:rPr>
          <w:rFonts w:ascii="Times New Roman" w:hAnsi="Times New Roman" w:cs="Times New Roman"/>
          <w:b/>
          <w:i/>
          <w:sz w:val="28"/>
          <w:szCs w:val="28"/>
        </w:rPr>
        <w:t>m</w:t>
      </w:r>
      <w:r w:rsidRPr="004D713A">
        <w:rPr>
          <w:rFonts w:ascii="Times New Roman" w:hAnsi="Times New Roman" w:cs="Times New Roman"/>
          <w:b/>
          <w:i/>
          <w:sz w:val="28"/>
          <w:szCs w:val="28"/>
          <w:vertAlign w:val="subscript"/>
        </w:rPr>
        <w:t>хсф</w:t>
      </w:r>
      <w:r w:rsidRPr="004D713A">
        <w:rPr>
          <w:rFonts w:ascii="Times New Roman" w:hAnsi="Times New Roman" w:cs="Times New Roman"/>
          <w:b/>
          <w:i/>
          <w:sz w:val="28"/>
          <w:szCs w:val="28"/>
        </w:rPr>
        <w:t>Х</w:t>
      </w:r>
      <w:r w:rsidRPr="004D713A">
        <w:rPr>
          <w:rFonts w:ascii="Times New Roman" w:hAnsi="Times New Roman" w:cs="Times New Roman"/>
          <w:b/>
          <w:i/>
          <w:sz w:val="28"/>
          <w:szCs w:val="28"/>
          <w:vertAlign w:val="subscript"/>
        </w:rPr>
        <w:t>сф</w:t>
      </w:r>
      <w:proofErr w:type="spellEnd"/>
      <w:r w:rsidRPr="004D713A">
        <w:rPr>
          <w:rFonts w:ascii="Times New Roman" w:hAnsi="Times New Roman" w:cs="Times New Roman"/>
          <w:b/>
          <w:i/>
          <w:sz w:val="28"/>
          <w:szCs w:val="28"/>
          <w:vertAlign w:val="subscript"/>
        </w:rPr>
        <w:t xml:space="preserve"> </w:t>
      </w:r>
      <w:r w:rsidRPr="004D713A">
        <w:rPr>
          <w:rFonts w:ascii="Times New Roman" w:hAnsi="Times New Roman" w:cs="Times New Roman"/>
          <w:b/>
          <w:i/>
          <w:sz w:val="28"/>
          <w:szCs w:val="28"/>
        </w:rPr>
        <w:t xml:space="preserve">– </w:t>
      </w:r>
      <w:proofErr w:type="spellStart"/>
      <w:r w:rsidRPr="004D713A">
        <w:rPr>
          <w:rFonts w:ascii="Times New Roman" w:hAnsi="Times New Roman" w:cs="Times New Roman"/>
          <w:b/>
          <w:i/>
          <w:sz w:val="28"/>
          <w:szCs w:val="28"/>
        </w:rPr>
        <w:t>Х</w:t>
      </w:r>
      <w:r w:rsidRPr="004D713A">
        <w:rPr>
          <w:rFonts w:ascii="Times New Roman" w:hAnsi="Times New Roman" w:cs="Times New Roman"/>
          <w:b/>
          <w:i/>
          <w:sz w:val="28"/>
          <w:szCs w:val="28"/>
          <w:vertAlign w:val="subscript"/>
        </w:rPr>
        <w:t>ос</w:t>
      </w:r>
      <w:proofErr w:type="spellEnd"/>
      <w:r w:rsidRPr="004D713A">
        <w:rPr>
          <w:rFonts w:ascii="Times New Roman" w:hAnsi="Times New Roman" w:cs="Times New Roman"/>
          <w:b/>
          <w:i/>
          <w:sz w:val="28"/>
          <w:szCs w:val="28"/>
        </w:rPr>
        <w:t>,</w:t>
      </w:r>
    </w:p>
    <w:p w:rsidR="004911E2" w:rsidRPr="004911E2" w:rsidRDefault="004911E2" w:rsidP="004911E2">
      <w:pPr>
        <w:spacing w:after="0" w:line="240" w:lineRule="auto"/>
        <w:ind w:firstLine="709"/>
        <w:jc w:val="center"/>
        <w:rPr>
          <w:rFonts w:ascii="Times New Roman" w:hAnsi="Times New Roman" w:cs="Times New Roman"/>
          <w:b/>
          <w:i/>
          <w:sz w:val="16"/>
          <w:szCs w:val="16"/>
        </w:rPr>
      </w:pP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proofErr w:type="gramStart"/>
      <w:r w:rsidRPr="004D713A">
        <w:rPr>
          <w:rFonts w:ascii="Times New Roman" w:hAnsi="Times New Roman" w:cs="Times New Roman"/>
          <w:sz w:val="28"/>
          <w:szCs w:val="28"/>
          <w:lang w:val="en-US"/>
        </w:rPr>
        <w:t>where</w:t>
      </w:r>
      <w:proofErr w:type="gramEnd"/>
      <w:r w:rsidRPr="004D713A">
        <w:rPr>
          <w:rFonts w:ascii="Times New Roman" w:hAnsi="Times New Roman" w:cs="Times New Roman"/>
          <w:sz w:val="28"/>
          <w:szCs w:val="28"/>
          <w:lang w:val="en-US"/>
        </w:rPr>
        <w:t xml:space="preserve"> </w:t>
      </w:r>
      <w:proofErr w:type="spellStart"/>
      <w:r w:rsidRPr="004D713A">
        <w:rPr>
          <w:rFonts w:ascii="Times New Roman" w:hAnsi="Times New Roman" w:cs="Times New Roman"/>
          <w:sz w:val="28"/>
          <w:szCs w:val="28"/>
          <w:lang w:val="en-US"/>
        </w:rPr>
        <w:t>Xm</w:t>
      </w:r>
      <w:proofErr w:type="spellEnd"/>
      <w:r w:rsidRPr="004D713A">
        <w:rPr>
          <w:rFonts w:ascii="Times New Roman" w:hAnsi="Times New Roman" w:cs="Times New Roman"/>
          <w:sz w:val="28"/>
          <w:szCs w:val="28"/>
          <w:lang w:val="en-US"/>
        </w:rPr>
        <w:t xml:space="preserve"> is the dose of the nutrient of the mineral fertilizer (N, P, K), kg / ha;</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proofErr w:type="spellStart"/>
      <w:r w:rsidRPr="004D713A">
        <w:rPr>
          <w:rFonts w:ascii="Times New Roman" w:hAnsi="Times New Roman" w:cs="Times New Roman"/>
          <w:sz w:val="28"/>
          <w:szCs w:val="28"/>
          <w:lang w:val="en-US"/>
        </w:rPr>
        <w:t>Cx</w:t>
      </w:r>
      <w:proofErr w:type="spellEnd"/>
      <w:r w:rsidRPr="004D713A">
        <w:rPr>
          <w:rFonts w:ascii="Times New Roman" w:hAnsi="Times New Roman" w:cs="Times New Roman"/>
          <w:sz w:val="28"/>
          <w:szCs w:val="28"/>
          <w:lang w:val="en-US"/>
        </w:rPr>
        <w:t xml:space="preserve"> - the dose of the nutrient for obtaining a unit of yield (100 kg of dry matter of total biomass or grain, root crops, green mass), kg / 100 kg;</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Y is the planned yield, t / ha of dry matter of total biomass or grain, root crops, green mass;</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w:t>
      </w:r>
      <w:proofErr w:type="gramStart"/>
      <w:r w:rsidRPr="004D713A">
        <w:rPr>
          <w:rFonts w:ascii="Times New Roman" w:hAnsi="Times New Roman" w:cs="Times New Roman"/>
          <w:sz w:val="28"/>
          <w:szCs w:val="28"/>
          <w:lang w:val="en-US"/>
        </w:rPr>
        <w:t>m</w:t>
      </w:r>
      <w:proofErr w:type="spellStart"/>
      <w:r w:rsidRPr="004D713A">
        <w:rPr>
          <w:rFonts w:ascii="Times New Roman" w:hAnsi="Times New Roman" w:cs="Times New Roman"/>
          <w:sz w:val="28"/>
          <w:szCs w:val="28"/>
        </w:rPr>
        <w:t>х</w:t>
      </w:r>
      <w:proofErr w:type="spellEnd"/>
      <w:proofErr w:type="gramEnd"/>
      <w:r w:rsidRPr="004D713A">
        <w:rPr>
          <w:rFonts w:ascii="Times New Roman" w:hAnsi="Times New Roman" w:cs="Times New Roman"/>
          <w:sz w:val="28"/>
          <w:szCs w:val="28"/>
          <w:lang w:val="en-US"/>
        </w:rPr>
        <w:t xml:space="preserve"> is the equivalence coefficient of the mobile nutrient of the soil (an indicator that means the amount of nutrient of mineral fertilizer in kg / ha, equivalent to the effect on the yield of 1 mg / 100 g of soil nutrient under these conditions), kg / mg;</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proofErr w:type="spellStart"/>
      <w:r w:rsidRPr="004D713A">
        <w:rPr>
          <w:rFonts w:ascii="Times New Roman" w:hAnsi="Times New Roman" w:cs="Times New Roman"/>
          <w:sz w:val="28"/>
          <w:szCs w:val="28"/>
          <w:lang w:val="en-US"/>
        </w:rPr>
        <w:t>Xn</w:t>
      </w:r>
      <w:proofErr w:type="spellEnd"/>
      <w:r w:rsidRPr="004D713A">
        <w:rPr>
          <w:rFonts w:ascii="Times New Roman" w:hAnsi="Times New Roman" w:cs="Times New Roman"/>
          <w:sz w:val="28"/>
          <w:szCs w:val="28"/>
          <w:lang w:val="en-US"/>
        </w:rPr>
        <w:t xml:space="preserve"> - nutrient content in the soil, mg / 100 g;</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m</w:t>
      </w:r>
      <w:proofErr w:type="spellStart"/>
      <w:r w:rsidRPr="004D713A">
        <w:rPr>
          <w:rFonts w:ascii="Times New Roman" w:hAnsi="Times New Roman" w:cs="Times New Roman"/>
          <w:sz w:val="28"/>
          <w:szCs w:val="28"/>
        </w:rPr>
        <w:t>хсф</w:t>
      </w:r>
      <w:proofErr w:type="spellEnd"/>
      <w:r w:rsidRPr="004D713A">
        <w:rPr>
          <w:rFonts w:ascii="Times New Roman" w:hAnsi="Times New Roman" w:cs="Times New Roman"/>
          <w:sz w:val="28"/>
          <w:szCs w:val="28"/>
          <w:lang w:val="en-US"/>
        </w:rPr>
        <w:t xml:space="preserve"> - coefficient of equivalence of nitrogen fixed by free-living nitrogen fixers to nitrogen of mineral fertilizer, kg / kg; </w:t>
      </w:r>
      <w:proofErr w:type="spellStart"/>
      <w:r w:rsidRPr="004D713A">
        <w:rPr>
          <w:rFonts w:ascii="Times New Roman" w:hAnsi="Times New Roman" w:cs="Times New Roman"/>
          <w:sz w:val="28"/>
          <w:szCs w:val="28"/>
          <w:lang w:val="en-US"/>
        </w:rPr>
        <w:t>Xsf</w:t>
      </w:r>
      <w:proofErr w:type="spellEnd"/>
      <w:r w:rsidRPr="004D713A">
        <w:rPr>
          <w:rFonts w:ascii="Times New Roman" w:hAnsi="Times New Roman" w:cs="Times New Roman"/>
          <w:sz w:val="28"/>
          <w:szCs w:val="28"/>
          <w:lang w:val="en-US"/>
        </w:rPr>
        <w:t xml:space="preserve"> is the amount of nitrogen fixed by free-living nitrogen-fixing agents, kg / ha (according to IS </w:t>
      </w:r>
      <w:proofErr w:type="spellStart"/>
      <w:r w:rsidRPr="004D713A">
        <w:rPr>
          <w:rFonts w:ascii="Times New Roman" w:hAnsi="Times New Roman" w:cs="Times New Roman"/>
          <w:sz w:val="28"/>
          <w:szCs w:val="28"/>
          <w:lang w:val="en-US"/>
        </w:rPr>
        <w:t>Shatilov</w:t>
      </w:r>
      <w:proofErr w:type="spellEnd"/>
      <w:r w:rsidRPr="004D713A">
        <w:rPr>
          <w:rFonts w:ascii="Times New Roman" w:hAnsi="Times New Roman" w:cs="Times New Roman"/>
          <w:sz w:val="28"/>
          <w:szCs w:val="28"/>
          <w:lang w:val="en-US"/>
        </w:rPr>
        <w:t xml:space="preserve"> (1978), during the growing season of plants, due to free fixation, 16–37 kg / ha of nitrogen accumulate);</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w:t>
      </w:r>
      <w:proofErr w:type="spellStart"/>
      <w:r w:rsidRPr="004D713A">
        <w:rPr>
          <w:rFonts w:ascii="Times New Roman" w:hAnsi="Times New Roman" w:cs="Times New Roman"/>
          <w:sz w:val="28"/>
          <w:szCs w:val="28"/>
          <w:lang w:val="en-US"/>
        </w:rPr>
        <w:t>Hos</w:t>
      </w:r>
      <w:proofErr w:type="spellEnd"/>
      <w:r w:rsidRPr="004D713A">
        <w:rPr>
          <w:rFonts w:ascii="Times New Roman" w:hAnsi="Times New Roman" w:cs="Times New Roman"/>
          <w:sz w:val="28"/>
          <w:szCs w:val="28"/>
          <w:lang w:val="en-US"/>
        </w:rPr>
        <w:t xml:space="preserve"> — the amount of nitrogen supplied with precipitation, kg / ha.</w:t>
      </w:r>
    </w:p>
    <w:p w:rsidR="00BC5825" w:rsidRDefault="00BC5825" w:rsidP="004D713A">
      <w:pPr>
        <w:spacing w:after="0" w:line="240" w:lineRule="auto"/>
        <w:ind w:firstLine="709"/>
        <w:jc w:val="both"/>
        <w:rPr>
          <w:rFonts w:ascii="Times New Roman" w:hAnsi="Times New Roman" w:cs="Times New Roman"/>
          <w:sz w:val="28"/>
          <w:szCs w:val="28"/>
        </w:rPr>
      </w:pPr>
      <w:r w:rsidRPr="004D713A">
        <w:rPr>
          <w:rFonts w:ascii="Times New Roman" w:hAnsi="Times New Roman" w:cs="Times New Roman"/>
          <w:sz w:val="28"/>
          <w:szCs w:val="28"/>
          <w:lang w:val="en-US"/>
        </w:rPr>
        <w:t>When determining the dose of a nutrient in the form of organic fertilizers, use the equation</w:t>
      </w:r>
    </w:p>
    <w:p w:rsidR="004911E2" w:rsidRPr="004911E2" w:rsidRDefault="004911E2" w:rsidP="004D713A">
      <w:pPr>
        <w:spacing w:after="0" w:line="240" w:lineRule="auto"/>
        <w:ind w:firstLine="709"/>
        <w:jc w:val="both"/>
        <w:rPr>
          <w:rFonts w:ascii="Times New Roman" w:hAnsi="Times New Roman" w:cs="Times New Roman"/>
          <w:sz w:val="16"/>
          <w:szCs w:val="16"/>
        </w:rPr>
      </w:pPr>
    </w:p>
    <w:p w:rsidR="00BC5825" w:rsidRPr="004D713A" w:rsidRDefault="00BC5825" w:rsidP="004D713A">
      <w:pPr>
        <w:spacing w:after="0" w:line="240" w:lineRule="auto"/>
        <w:ind w:firstLine="709"/>
        <w:jc w:val="both"/>
        <w:rPr>
          <w:rFonts w:ascii="Times New Roman" w:hAnsi="Times New Roman" w:cs="Times New Roman"/>
          <w:b/>
          <w:sz w:val="28"/>
          <w:szCs w:val="28"/>
          <w:vertAlign w:val="subscript"/>
        </w:rPr>
      </w:pPr>
      <w:proofErr w:type="spellStart"/>
      <w:r w:rsidRPr="004D713A">
        <w:rPr>
          <w:rFonts w:ascii="Times New Roman" w:hAnsi="Times New Roman" w:cs="Times New Roman"/>
          <w:b/>
          <w:sz w:val="28"/>
          <w:szCs w:val="28"/>
        </w:rPr>
        <w:t>Х</w:t>
      </w:r>
      <w:r w:rsidRPr="004D713A">
        <w:rPr>
          <w:rFonts w:ascii="Times New Roman" w:hAnsi="Times New Roman" w:cs="Times New Roman"/>
          <w:b/>
          <w:sz w:val="28"/>
          <w:szCs w:val="28"/>
          <w:vertAlign w:val="subscript"/>
        </w:rPr>
        <w:t>оу</w:t>
      </w:r>
      <w:proofErr w:type="spellEnd"/>
      <w:r w:rsidRPr="004D713A">
        <w:rPr>
          <w:rFonts w:ascii="Times New Roman" w:hAnsi="Times New Roman" w:cs="Times New Roman"/>
          <w:b/>
          <w:sz w:val="28"/>
          <w:szCs w:val="28"/>
          <w:vertAlign w:val="subscript"/>
        </w:rPr>
        <w:t xml:space="preserve"> </w:t>
      </w:r>
      <w:r w:rsidRPr="004D713A">
        <w:rPr>
          <w:rFonts w:ascii="Times New Roman" w:hAnsi="Times New Roman" w:cs="Times New Roman"/>
          <w:b/>
          <w:sz w:val="28"/>
          <w:szCs w:val="28"/>
        </w:rPr>
        <w:t>= (</w:t>
      </w:r>
      <w:proofErr w:type="spellStart"/>
      <w:r w:rsidRPr="004D713A">
        <w:rPr>
          <w:rFonts w:ascii="Times New Roman" w:hAnsi="Times New Roman" w:cs="Times New Roman"/>
          <w:b/>
          <w:sz w:val="28"/>
          <w:szCs w:val="28"/>
        </w:rPr>
        <w:t>С</w:t>
      </w:r>
      <w:r w:rsidRPr="004D713A">
        <w:rPr>
          <w:rFonts w:ascii="Times New Roman" w:hAnsi="Times New Roman" w:cs="Times New Roman"/>
          <w:b/>
          <w:sz w:val="28"/>
          <w:szCs w:val="28"/>
          <w:vertAlign w:val="subscript"/>
        </w:rPr>
        <w:t>х</w:t>
      </w:r>
      <w:r w:rsidRPr="004D713A">
        <w:rPr>
          <w:rFonts w:ascii="Times New Roman" w:hAnsi="Times New Roman" w:cs="Times New Roman"/>
          <w:b/>
          <w:sz w:val="28"/>
          <w:szCs w:val="28"/>
        </w:rPr>
        <w:t>У</w:t>
      </w:r>
      <w:proofErr w:type="spellEnd"/>
      <w:r w:rsidRPr="004D713A">
        <w:rPr>
          <w:rFonts w:ascii="Times New Roman" w:hAnsi="Times New Roman" w:cs="Times New Roman"/>
          <w:b/>
          <w:sz w:val="28"/>
          <w:szCs w:val="28"/>
        </w:rPr>
        <w:t xml:space="preserve"> – </w:t>
      </w:r>
      <w:proofErr w:type="spellStart"/>
      <w:r w:rsidRPr="004D713A">
        <w:rPr>
          <w:rFonts w:ascii="Times New Roman" w:hAnsi="Times New Roman" w:cs="Times New Roman"/>
          <w:b/>
          <w:sz w:val="28"/>
          <w:szCs w:val="28"/>
        </w:rPr>
        <w:t>m</w:t>
      </w:r>
      <w:proofErr w:type="spellEnd"/>
      <w:r w:rsidRPr="004D713A">
        <w:rPr>
          <w:rFonts w:ascii="Times New Roman" w:hAnsi="Times New Roman" w:cs="Times New Roman"/>
          <w:b/>
          <w:sz w:val="28"/>
          <w:szCs w:val="28"/>
        </w:rPr>
        <w:t xml:space="preserve"> </w:t>
      </w:r>
      <w:proofErr w:type="spellStart"/>
      <w:r w:rsidRPr="004D713A">
        <w:rPr>
          <w:rFonts w:ascii="Times New Roman" w:hAnsi="Times New Roman" w:cs="Times New Roman"/>
          <w:b/>
          <w:sz w:val="28"/>
          <w:szCs w:val="28"/>
          <w:vertAlign w:val="subscript"/>
        </w:rPr>
        <w:t>х</w:t>
      </w:r>
      <w:proofErr w:type="spellEnd"/>
      <w:r w:rsidRPr="004D713A">
        <w:rPr>
          <w:rFonts w:ascii="Times New Roman" w:hAnsi="Times New Roman" w:cs="Times New Roman"/>
          <w:b/>
          <w:sz w:val="28"/>
          <w:szCs w:val="28"/>
        </w:rPr>
        <w:t xml:space="preserve"> </w:t>
      </w:r>
      <w:proofErr w:type="spellStart"/>
      <w:r w:rsidRPr="004D713A">
        <w:rPr>
          <w:rFonts w:ascii="Times New Roman" w:hAnsi="Times New Roman" w:cs="Times New Roman"/>
          <w:b/>
          <w:sz w:val="28"/>
          <w:szCs w:val="28"/>
        </w:rPr>
        <w:t>Х</w:t>
      </w:r>
      <w:r w:rsidRPr="004D713A">
        <w:rPr>
          <w:rFonts w:ascii="Times New Roman" w:hAnsi="Times New Roman" w:cs="Times New Roman"/>
          <w:b/>
          <w:sz w:val="28"/>
          <w:szCs w:val="28"/>
          <w:vertAlign w:val="subscript"/>
        </w:rPr>
        <w:t>n</w:t>
      </w:r>
      <w:proofErr w:type="spellEnd"/>
      <w:r w:rsidRPr="004D713A">
        <w:rPr>
          <w:rFonts w:ascii="Times New Roman" w:hAnsi="Times New Roman" w:cs="Times New Roman"/>
          <w:b/>
          <w:sz w:val="28"/>
          <w:szCs w:val="28"/>
          <w:vertAlign w:val="subscript"/>
        </w:rPr>
        <w:t xml:space="preserve"> </w:t>
      </w:r>
      <w:r w:rsidRPr="004D713A">
        <w:rPr>
          <w:rFonts w:ascii="Times New Roman" w:hAnsi="Times New Roman" w:cs="Times New Roman"/>
          <w:b/>
          <w:sz w:val="28"/>
          <w:szCs w:val="28"/>
        </w:rPr>
        <w:t xml:space="preserve">– </w:t>
      </w:r>
      <w:proofErr w:type="spellStart"/>
      <w:r w:rsidRPr="004D713A">
        <w:rPr>
          <w:rFonts w:ascii="Times New Roman" w:hAnsi="Times New Roman" w:cs="Times New Roman"/>
          <w:b/>
          <w:sz w:val="28"/>
          <w:szCs w:val="28"/>
        </w:rPr>
        <w:t>m</w:t>
      </w:r>
      <w:r w:rsidRPr="004D713A">
        <w:rPr>
          <w:rFonts w:ascii="Times New Roman" w:hAnsi="Times New Roman" w:cs="Times New Roman"/>
          <w:b/>
          <w:sz w:val="28"/>
          <w:szCs w:val="28"/>
          <w:vertAlign w:val="subscript"/>
        </w:rPr>
        <w:t>хсф</w:t>
      </w:r>
      <w:proofErr w:type="spellEnd"/>
      <w:r w:rsidRPr="004D713A">
        <w:rPr>
          <w:rFonts w:ascii="Times New Roman" w:hAnsi="Times New Roman" w:cs="Times New Roman"/>
          <w:b/>
          <w:sz w:val="28"/>
          <w:szCs w:val="28"/>
          <w:vertAlign w:val="subscript"/>
        </w:rPr>
        <w:t xml:space="preserve"> </w:t>
      </w:r>
      <w:r w:rsidRPr="004D713A">
        <w:rPr>
          <w:rFonts w:ascii="Times New Roman" w:hAnsi="Times New Roman" w:cs="Times New Roman"/>
          <w:b/>
          <w:sz w:val="28"/>
          <w:szCs w:val="28"/>
        </w:rPr>
        <w:t xml:space="preserve">– </w:t>
      </w:r>
      <w:proofErr w:type="spellStart"/>
      <w:r w:rsidRPr="004D713A">
        <w:rPr>
          <w:rFonts w:ascii="Times New Roman" w:hAnsi="Times New Roman" w:cs="Times New Roman"/>
          <w:b/>
          <w:sz w:val="28"/>
          <w:szCs w:val="28"/>
        </w:rPr>
        <w:t>Х</w:t>
      </w:r>
      <w:r w:rsidRPr="004D713A">
        <w:rPr>
          <w:rFonts w:ascii="Times New Roman" w:hAnsi="Times New Roman" w:cs="Times New Roman"/>
          <w:b/>
          <w:sz w:val="28"/>
          <w:szCs w:val="28"/>
          <w:vertAlign w:val="subscript"/>
        </w:rPr>
        <w:t>ос</w:t>
      </w:r>
      <w:proofErr w:type="spellEnd"/>
      <w:r w:rsidRPr="004D713A">
        <w:rPr>
          <w:rFonts w:ascii="Times New Roman" w:hAnsi="Times New Roman" w:cs="Times New Roman"/>
          <w:b/>
          <w:sz w:val="28"/>
          <w:szCs w:val="28"/>
        </w:rPr>
        <w:t>)</w:t>
      </w:r>
      <w:proofErr w:type="gramStart"/>
      <w:r w:rsidRPr="004D713A">
        <w:rPr>
          <w:rFonts w:ascii="Times New Roman" w:hAnsi="Times New Roman" w:cs="Times New Roman"/>
          <w:b/>
          <w:sz w:val="28"/>
          <w:szCs w:val="28"/>
        </w:rPr>
        <w:t xml:space="preserve"> :</w:t>
      </w:r>
      <w:proofErr w:type="gramEnd"/>
      <w:r w:rsidRPr="004D713A">
        <w:rPr>
          <w:rFonts w:ascii="Times New Roman" w:hAnsi="Times New Roman" w:cs="Times New Roman"/>
          <w:b/>
          <w:sz w:val="28"/>
          <w:szCs w:val="28"/>
        </w:rPr>
        <w:t xml:space="preserve"> </w:t>
      </w:r>
      <w:proofErr w:type="spellStart"/>
      <w:r w:rsidRPr="004D713A">
        <w:rPr>
          <w:rFonts w:ascii="Times New Roman" w:hAnsi="Times New Roman" w:cs="Times New Roman"/>
          <w:b/>
          <w:sz w:val="28"/>
          <w:szCs w:val="28"/>
        </w:rPr>
        <w:t>m</w:t>
      </w:r>
      <w:r w:rsidRPr="004D713A">
        <w:rPr>
          <w:rFonts w:ascii="Times New Roman" w:hAnsi="Times New Roman" w:cs="Times New Roman"/>
          <w:b/>
          <w:sz w:val="28"/>
          <w:szCs w:val="28"/>
          <w:vertAlign w:val="subscript"/>
        </w:rPr>
        <w:t>хоу</w:t>
      </w:r>
      <w:proofErr w:type="spellEnd"/>
      <w:r w:rsidRPr="004D713A">
        <w:rPr>
          <w:rFonts w:ascii="Times New Roman" w:hAnsi="Times New Roman" w:cs="Times New Roman"/>
          <w:b/>
          <w:sz w:val="28"/>
          <w:szCs w:val="28"/>
          <w:vertAlign w:val="subscript"/>
        </w:rPr>
        <w:t>,</w:t>
      </w:r>
    </w:p>
    <w:p w:rsidR="00BC5825" w:rsidRPr="004911E2" w:rsidRDefault="00BC5825" w:rsidP="004D713A">
      <w:pPr>
        <w:spacing w:after="0" w:line="240" w:lineRule="auto"/>
        <w:ind w:firstLine="709"/>
        <w:jc w:val="both"/>
        <w:rPr>
          <w:rFonts w:ascii="Times New Roman" w:hAnsi="Times New Roman" w:cs="Times New Roman"/>
          <w:b/>
          <w:sz w:val="16"/>
          <w:szCs w:val="16"/>
          <w:vertAlign w:val="subscript"/>
        </w:rPr>
      </w:pP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proofErr w:type="gramStart"/>
      <w:r w:rsidRPr="004D713A">
        <w:rPr>
          <w:rFonts w:ascii="Times New Roman" w:hAnsi="Times New Roman" w:cs="Times New Roman"/>
          <w:sz w:val="28"/>
          <w:szCs w:val="28"/>
          <w:lang w:val="en-US"/>
        </w:rPr>
        <w:t>where</w:t>
      </w:r>
      <w:proofErr w:type="gramEnd"/>
      <w:r w:rsidRPr="004D713A">
        <w:rPr>
          <w:rFonts w:ascii="Times New Roman" w:hAnsi="Times New Roman" w:cs="Times New Roman"/>
          <w:sz w:val="28"/>
          <w:szCs w:val="28"/>
          <w:lang w:val="en-US"/>
        </w:rPr>
        <w:t xml:space="preserve"> </w:t>
      </w:r>
      <w:proofErr w:type="spellStart"/>
      <w:r w:rsidRPr="004D713A">
        <w:rPr>
          <w:rFonts w:ascii="Times New Roman" w:hAnsi="Times New Roman" w:cs="Times New Roman"/>
          <w:sz w:val="28"/>
          <w:szCs w:val="28"/>
          <w:lang w:val="en-US"/>
        </w:rPr>
        <w:t>Hou</w:t>
      </w:r>
      <w:proofErr w:type="spellEnd"/>
      <w:r w:rsidRPr="004D713A">
        <w:rPr>
          <w:rFonts w:ascii="Times New Roman" w:hAnsi="Times New Roman" w:cs="Times New Roman"/>
          <w:sz w:val="28"/>
          <w:szCs w:val="28"/>
          <w:lang w:val="en-US"/>
        </w:rPr>
        <w:t xml:space="preserve"> is the dose of the nutrient in the form of organic fertilizer for the planned yield, kg / ha; m</w:t>
      </w:r>
      <w:proofErr w:type="spellStart"/>
      <w:r w:rsidRPr="004D713A">
        <w:rPr>
          <w:rFonts w:ascii="Times New Roman" w:hAnsi="Times New Roman" w:cs="Times New Roman"/>
          <w:sz w:val="28"/>
          <w:szCs w:val="28"/>
        </w:rPr>
        <w:t>ху</w:t>
      </w:r>
      <w:proofErr w:type="spellEnd"/>
      <w:r w:rsidRPr="004D713A">
        <w:rPr>
          <w:rFonts w:ascii="Times New Roman" w:hAnsi="Times New Roman" w:cs="Times New Roman"/>
          <w:sz w:val="28"/>
          <w:szCs w:val="28"/>
          <w:lang w:val="en-US"/>
        </w:rPr>
        <w:t xml:space="preserve"> is the coefficient of equivalence of the nutrient of organic fertilizer in terms of the effect on the yield of the nutrient of the applied mineral fertilizer, kg / kg. Knowledge of the nutritional characteristics of agricultural crops, which are predetermined by plant biology, internal and external nutritional conditions in specific environmental conditions, as well as the metabolism of absorbed elements, allows the development of scientifically based fertilization systems aimed at obtaining optimal yields of satisfactory quality products.</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To date, there is a significant analytical material on the content of nutrients in plants for the main phases of crop development. Often there are materials that reflect the content of nutrients in plant organs. But, unfortunately, these data are scattered in grains over so many sources that a student cannot find them, especially in modern conditions.</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As for the issue under consideration in connection with the properties of the soil and the use of fertilizers, in this case the student finds himself in conditions that do not correspond to his intellect, level of education and practical knowledge.</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We need to instill in students the knowledge that allows them to calculate the removal of nutrients in specific soil and climatic conditions and to obtain on this basis the removal coefficients used to calculate fertilizer rates for a programmed crop. This question, in relation to the majority of cultures widespread in the South of Russia, was highlighted by us in previously published works and there is no point in repeating it.</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In them, taking into account the soil and climatic conditions of the southern Russian steppe, the student will find all the necessary reference material for preparing for lectures, laboratory and practical exercises, performing tests and course projects, passing exams.</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Of exceptional importance for the development of </w:t>
      </w:r>
      <w:proofErr w:type="spellStart"/>
      <w:r w:rsidRPr="004D713A">
        <w:rPr>
          <w:rFonts w:ascii="Times New Roman" w:hAnsi="Times New Roman" w:cs="Times New Roman"/>
          <w:sz w:val="28"/>
          <w:szCs w:val="28"/>
          <w:lang w:val="en-US"/>
        </w:rPr>
        <w:t>agrochemistry</w:t>
      </w:r>
      <w:proofErr w:type="spellEnd"/>
      <w:r w:rsidRPr="004D713A">
        <w:rPr>
          <w:rFonts w:ascii="Times New Roman" w:hAnsi="Times New Roman" w:cs="Times New Roman"/>
          <w:sz w:val="28"/>
          <w:szCs w:val="28"/>
          <w:lang w:val="en-US"/>
        </w:rPr>
        <w:t xml:space="preserve"> is the issue of the consumption of nutrients by phases of development, linked with the frequency of plant nutrition and methods of regulating the intake of nutrients. The experimental material accumulated in the South of Russia by various educational institutions, research institutions needs to be generalized, systematized and consolidated into a single textbook. The question of the reaction of agricultural crops to nutrients and their ratio in the applied fertilizers is very difficult. The variety of climatic and soil conditions, soil properties requires a differentiated approach in comparison with the all-Russian, and even zonal recommendations. The observed drop in soil fertility is undeniable. But we often forget about the "quality" of fertility itself. For example, powerful piedmont </w:t>
      </w:r>
      <w:proofErr w:type="spellStart"/>
      <w:r w:rsidRPr="004D713A">
        <w:rPr>
          <w:rFonts w:ascii="Times New Roman" w:hAnsi="Times New Roman" w:cs="Times New Roman"/>
          <w:sz w:val="28"/>
          <w:szCs w:val="28"/>
          <w:lang w:val="en-US"/>
        </w:rPr>
        <w:t>chernozems</w:t>
      </w:r>
      <w:proofErr w:type="spellEnd"/>
      <w:r w:rsidRPr="004D713A">
        <w:rPr>
          <w:rFonts w:ascii="Times New Roman" w:hAnsi="Times New Roman" w:cs="Times New Roman"/>
          <w:sz w:val="28"/>
          <w:szCs w:val="28"/>
          <w:lang w:val="en-US"/>
        </w:rPr>
        <w:t xml:space="preserve">, containing up to 8% humus, do not provide mineral nitrogen to any of the crops cultivated in the zone and are in great need of nitrogen fertilizers, i.e., nitrogen on the </w:t>
      </w:r>
      <w:proofErr w:type="spellStart"/>
      <w:r w:rsidRPr="004D713A">
        <w:rPr>
          <w:rFonts w:ascii="Times New Roman" w:hAnsi="Times New Roman" w:cs="Times New Roman"/>
          <w:sz w:val="28"/>
          <w:szCs w:val="28"/>
          <w:lang w:val="en-US"/>
        </w:rPr>
        <w:t>chernozem</w:t>
      </w:r>
      <w:proofErr w:type="spellEnd"/>
      <w:r w:rsidRPr="004D713A">
        <w:rPr>
          <w:rFonts w:ascii="Times New Roman" w:hAnsi="Times New Roman" w:cs="Times New Roman"/>
          <w:sz w:val="28"/>
          <w:szCs w:val="28"/>
          <w:lang w:val="en-US"/>
        </w:rPr>
        <w:t xml:space="preserve"> is a limiting element, or in the soils of the chestnut complex of dry and dry steppe there are more areas of mobile phosphorus than in the best </w:t>
      </w:r>
      <w:proofErr w:type="spellStart"/>
      <w:r w:rsidRPr="004D713A">
        <w:rPr>
          <w:rFonts w:ascii="Times New Roman" w:hAnsi="Times New Roman" w:cs="Times New Roman"/>
          <w:sz w:val="28"/>
          <w:szCs w:val="28"/>
          <w:lang w:val="en-US"/>
        </w:rPr>
        <w:t>chernozems</w:t>
      </w:r>
      <w:proofErr w:type="spellEnd"/>
      <w:r w:rsidRPr="004D713A">
        <w:rPr>
          <w:rFonts w:ascii="Times New Roman" w:hAnsi="Times New Roman" w:cs="Times New Roman"/>
          <w:sz w:val="28"/>
          <w:szCs w:val="28"/>
          <w:lang w:val="en-US"/>
        </w:rPr>
        <w:t xml:space="preserve"> of the South of Russia</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Hence, it is not surprising that the yield here, with a combination of favorable weather conditions, is higher than on </w:t>
      </w:r>
      <w:proofErr w:type="spellStart"/>
      <w:r w:rsidRPr="004D713A">
        <w:rPr>
          <w:rFonts w:ascii="Times New Roman" w:hAnsi="Times New Roman" w:cs="Times New Roman"/>
          <w:sz w:val="28"/>
          <w:szCs w:val="28"/>
          <w:lang w:val="en-US"/>
        </w:rPr>
        <w:t>chernozems</w:t>
      </w:r>
      <w:proofErr w:type="spellEnd"/>
      <w:r w:rsidRPr="004D713A">
        <w:rPr>
          <w:rFonts w:ascii="Times New Roman" w:hAnsi="Times New Roman" w:cs="Times New Roman"/>
          <w:sz w:val="28"/>
          <w:szCs w:val="28"/>
          <w:lang w:val="en-US"/>
        </w:rPr>
        <w:t>. For example, the agricultural enterprise "</w:t>
      </w:r>
      <w:proofErr w:type="spellStart"/>
      <w:r w:rsidRPr="004D713A">
        <w:rPr>
          <w:rFonts w:ascii="Times New Roman" w:hAnsi="Times New Roman" w:cs="Times New Roman"/>
          <w:sz w:val="28"/>
          <w:szCs w:val="28"/>
          <w:lang w:val="en-US"/>
        </w:rPr>
        <w:t>Rus</w:t>
      </w:r>
      <w:proofErr w:type="spellEnd"/>
      <w:r w:rsidRPr="004D713A">
        <w:rPr>
          <w:rFonts w:ascii="Times New Roman" w:hAnsi="Times New Roman" w:cs="Times New Roman"/>
          <w:sz w:val="28"/>
          <w:szCs w:val="28"/>
          <w:lang w:val="en-US"/>
        </w:rPr>
        <w:t xml:space="preserve">" of the </w:t>
      </w:r>
      <w:proofErr w:type="spellStart"/>
      <w:r w:rsidRPr="004D713A">
        <w:rPr>
          <w:rFonts w:ascii="Times New Roman" w:hAnsi="Times New Roman" w:cs="Times New Roman"/>
          <w:sz w:val="28"/>
          <w:szCs w:val="28"/>
          <w:lang w:val="en-US"/>
        </w:rPr>
        <w:t>Sovetsky</w:t>
      </w:r>
      <w:proofErr w:type="spellEnd"/>
      <w:r w:rsidRPr="004D713A">
        <w:rPr>
          <w:rFonts w:ascii="Times New Roman" w:hAnsi="Times New Roman" w:cs="Times New Roman"/>
          <w:sz w:val="28"/>
          <w:szCs w:val="28"/>
          <w:lang w:val="en-US"/>
        </w:rPr>
        <w:t xml:space="preserve"> district of the Stavropol Territory, located in the zone of dark chestnut soils, at the minimum cost of mineral fertilizers, receives a yield of the order of (c / ha): winter wheat 36-50, peas 28-40, sunflower 22, and </w:t>
      </w:r>
      <w:proofErr w:type="spellStart"/>
      <w:r w:rsidRPr="004D713A">
        <w:rPr>
          <w:rFonts w:ascii="Times New Roman" w:hAnsi="Times New Roman" w:cs="Times New Roman"/>
          <w:sz w:val="28"/>
          <w:szCs w:val="28"/>
          <w:lang w:val="en-US"/>
        </w:rPr>
        <w:t>Sovetsky</w:t>
      </w:r>
      <w:proofErr w:type="spellEnd"/>
      <w:r w:rsidRPr="004D713A">
        <w:rPr>
          <w:rFonts w:ascii="Times New Roman" w:hAnsi="Times New Roman" w:cs="Times New Roman"/>
          <w:sz w:val="28"/>
          <w:szCs w:val="28"/>
          <w:lang w:val="en-US"/>
        </w:rPr>
        <w:t xml:space="preserve"> The region as a whole occupies a leading position in the region in terms of grain and other crops yield.</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In view of the above, a scientifically based crop fertilization system should be developed. The previously recommended fertilizer systems in market conditions have lost, if not lost, their significance in connection with new forms of farm organization, multi-structured management of economic activities and need clarification.</w:t>
      </w:r>
    </w:p>
    <w:p w:rsidR="00BC5825" w:rsidRDefault="00BC5825" w:rsidP="004D713A">
      <w:pPr>
        <w:spacing w:after="0" w:line="240" w:lineRule="auto"/>
        <w:ind w:firstLine="709"/>
        <w:jc w:val="both"/>
        <w:rPr>
          <w:rFonts w:ascii="Times New Roman" w:hAnsi="Times New Roman" w:cs="Times New Roman"/>
          <w:sz w:val="28"/>
          <w:szCs w:val="28"/>
        </w:rPr>
      </w:pPr>
      <w:r w:rsidRPr="004D713A">
        <w:rPr>
          <w:rFonts w:ascii="Times New Roman" w:hAnsi="Times New Roman" w:cs="Times New Roman"/>
          <w:sz w:val="28"/>
          <w:szCs w:val="28"/>
          <w:lang w:val="en-US"/>
        </w:rPr>
        <w:t xml:space="preserve">    In this regard, it is proposed to clarify the norms according to the formulas previously developed by us. The calculation of fertilizer rates for the planned harvest is carried out according to the formula:</w:t>
      </w:r>
    </w:p>
    <w:p w:rsidR="004911E2" w:rsidRPr="004911E2" w:rsidRDefault="004911E2" w:rsidP="004D713A">
      <w:pPr>
        <w:spacing w:after="0" w:line="240" w:lineRule="auto"/>
        <w:ind w:firstLine="709"/>
        <w:jc w:val="both"/>
        <w:rPr>
          <w:rFonts w:ascii="Times New Roman" w:hAnsi="Times New Roman" w:cs="Times New Roman"/>
          <w:sz w:val="16"/>
          <w:szCs w:val="16"/>
        </w:rPr>
      </w:pPr>
    </w:p>
    <w:p w:rsidR="00BC5825" w:rsidRPr="004911E2" w:rsidRDefault="00BC5825" w:rsidP="004911E2">
      <w:pPr>
        <w:spacing w:after="0" w:line="240" w:lineRule="auto"/>
        <w:ind w:firstLine="709"/>
        <w:jc w:val="center"/>
        <w:rPr>
          <w:rFonts w:ascii="Times New Roman" w:hAnsi="Times New Roman" w:cs="Times New Roman"/>
          <w:b/>
          <w:i/>
          <w:sz w:val="28"/>
          <w:szCs w:val="28"/>
        </w:rPr>
      </w:pPr>
      <w:r w:rsidRPr="004911E2">
        <w:rPr>
          <w:rFonts w:ascii="Times New Roman" w:hAnsi="Times New Roman" w:cs="Times New Roman"/>
          <w:b/>
          <w:i/>
          <w:sz w:val="28"/>
          <w:szCs w:val="28"/>
        </w:rPr>
        <w:t>Ну = (</w:t>
      </w:r>
      <w:proofErr w:type="spellStart"/>
      <w:r w:rsidRPr="004911E2">
        <w:rPr>
          <w:rFonts w:ascii="Times New Roman" w:hAnsi="Times New Roman" w:cs="Times New Roman"/>
          <w:b/>
          <w:i/>
          <w:sz w:val="28"/>
          <w:szCs w:val="28"/>
        </w:rPr>
        <w:t>Ву-Ву</w:t>
      </w:r>
      <w:proofErr w:type="spellEnd"/>
      <w:proofErr w:type="gramStart"/>
      <w:r w:rsidRPr="004911E2">
        <w:rPr>
          <w:rFonts w:ascii="Times New Roman" w:hAnsi="Times New Roman" w:cs="Times New Roman"/>
          <w:b/>
          <w:i/>
          <w:sz w:val="28"/>
          <w:szCs w:val="28"/>
        </w:rPr>
        <w:t xml:space="preserve"> .</w:t>
      </w:r>
      <w:proofErr w:type="gramEnd"/>
      <w:r w:rsidRPr="004911E2">
        <w:rPr>
          <w:rFonts w:ascii="Times New Roman" w:hAnsi="Times New Roman" w:cs="Times New Roman"/>
          <w:b/>
          <w:i/>
          <w:sz w:val="28"/>
          <w:szCs w:val="28"/>
        </w:rPr>
        <w:t xml:space="preserve"> </w:t>
      </w:r>
      <w:proofErr w:type="spellStart"/>
      <w:r w:rsidRPr="004911E2">
        <w:rPr>
          <w:rFonts w:ascii="Times New Roman" w:hAnsi="Times New Roman" w:cs="Times New Roman"/>
          <w:b/>
          <w:i/>
          <w:sz w:val="28"/>
          <w:szCs w:val="28"/>
        </w:rPr>
        <w:t>Кп</w:t>
      </w:r>
      <w:proofErr w:type="spellEnd"/>
      <w:r w:rsidRPr="004911E2">
        <w:rPr>
          <w:rFonts w:ascii="Times New Roman" w:hAnsi="Times New Roman" w:cs="Times New Roman"/>
          <w:b/>
          <w:i/>
          <w:sz w:val="28"/>
          <w:szCs w:val="28"/>
        </w:rPr>
        <w:t xml:space="preserve">): </w:t>
      </w:r>
      <w:proofErr w:type="spellStart"/>
      <w:r w:rsidRPr="004911E2">
        <w:rPr>
          <w:rFonts w:ascii="Times New Roman" w:hAnsi="Times New Roman" w:cs="Times New Roman"/>
          <w:b/>
          <w:i/>
          <w:sz w:val="28"/>
          <w:szCs w:val="28"/>
        </w:rPr>
        <w:t>Ку</w:t>
      </w:r>
      <w:proofErr w:type="spellEnd"/>
      <w:r w:rsidRPr="004911E2">
        <w:rPr>
          <w:rFonts w:ascii="Times New Roman" w:hAnsi="Times New Roman" w:cs="Times New Roman"/>
          <w:b/>
          <w:i/>
          <w:sz w:val="28"/>
          <w:szCs w:val="28"/>
        </w:rPr>
        <w:t xml:space="preserve"> . 100</w:t>
      </w:r>
    </w:p>
    <w:p w:rsidR="00BC5825" w:rsidRPr="004911E2" w:rsidRDefault="00BC5825" w:rsidP="004D713A">
      <w:pPr>
        <w:spacing w:after="0" w:line="240" w:lineRule="auto"/>
        <w:ind w:firstLine="709"/>
        <w:jc w:val="both"/>
        <w:rPr>
          <w:rFonts w:ascii="Times New Roman" w:hAnsi="Times New Roman" w:cs="Times New Roman"/>
          <w:i/>
          <w:sz w:val="16"/>
          <w:szCs w:val="16"/>
        </w:rPr>
      </w:pP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proofErr w:type="gramStart"/>
      <w:r w:rsidRPr="004D713A">
        <w:rPr>
          <w:rFonts w:ascii="Times New Roman" w:hAnsi="Times New Roman" w:cs="Times New Roman"/>
          <w:sz w:val="28"/>
          <w:szCs w:val="28"/>
          <w:lang w:val="en-US"/>
        </w:rPr>
        <w:t>where</w:t>
      </w:r>
      <w:proofErr w:type="gramEnd"/>
      <w:r w:rsidRPr="004D713A">
        <w:rPr>
          <w:rFonts w:ascii="Times New Roman" w:hAnsi="Times New Roman" w:cs="Times New Roman"/>
          <w:sz w:val="28"/>
          <w:szCs w:val="28"/>
          <w:lang w:val="en-US"/>
        </w:rPr>
        <w:t xml:space="preserve"> H is the norm of P </w:t>
      </w:r>
      <w:r w:rsidRPr="004D713A">
        <w:rPr>
          <w:rFonts w:ascii="Times New Roman" w:hAnsi="Times New Roman" w:cs="Times New Roman"/>
          <w:sz w:val="28"/>
          <w:szCs w:val="28"/>
          <w:vertAlign w:val="subscript"/>
          <w:lang w:val="en-US"/>
        </w:rPr>
        <w:t>2</w:t>
      </w:r>
      <w:r w:rsidRPr="004D713A">
        <w:rPr>
          <w:rFonts w:ascii="Times New Roman" w:hAnsi="Times New Roman" w:cs="Times New Roman"/>
          <w:sz w:val="28"/>
          <w:szCs w:val="28"/>
          <w:lang w:val="en-US"/>
        </w:rPr>
        <w:t xml:space="preserve">O </w:t>
      </w:r>
      <w:r w:rsidRPr="004D713A">
        <w:rPr>
          <w:rFonts w:ascii="Times New Roman" w:hAnsi="Times New Roman" w:cs="Times New Roman"/>
          <w:sz w:val="28"/>
          <w:szCs w:val="28"/>
          <w:vertAlign w:val="subscript"/>
          <w:lang w:val="en-US"/>
        </w:rPr>
        <w:t>5</w:t>
      </w:r>
      <w:r w:rsidRPr="004D713A">
        <w:rPr>
          <w:rFonts w:ascii="Times New Roman" w:hAnsi="Times New Roman" w:cs="Times New Roman"/>
          <w:sz w:val="28"/>
          <w:szCs w:val="28"/>
          <w:lang w:val="en-US"/>
        </w:rPr>
        <w:t xml:space="preserve">(K </w:t>
      </w:r>
      <w:r w:rsidRPr="004D713A">
        <w:rPr>
          <w:rFonts w:ascii="Times New Roman" w:hAnsi="Times New Roman" w:cs="Times New Roman"/>
          <w:sz w:val="28"/>
          <w:szCs w:val="28"/>
          <w:vertAlign w:val="subscript"/>
          <w:lang w:val="en-US"/>
        </w:rPr>
        <w:t>2</w:t>
      </w:r>
      <w:r w:rsidRPr="004D713A">
        <w:rPr>
          <w:rFonts w:ascii="Times New Roman" w:hAnsi="Times New Roman" w:cs="Times New Roman"/>
          <w:sz w:val="28"/>
          <w:szCs w:val="28"/>
          <w:lang w:val="en-US"/>
        </w:rPr>
        <w:t xml:space="preserve">O), kg / ha; Wu - removal of P </w:t>
      </w:r>
      <w:r w:rsidRPr="004D713A">
        <w:rPr>
          <w:rFonts w:ascii="Times New Roman" w:hAnsi="Times New Roman" w:cs="Times New Roman"/>
          <w:sz w:val="28"/>
          <w:szCs w:val="28"/>
          <w:vertAlign w:val="subscript"/>
          <w:lang w:val="en-US"/>
        </w:rPr>
        <w:t>2</w:t>
      </w:r>
      <w:r w:rsidRPr="004D713A">
        <w:rPr>
          <w:rFonts w:ascii="Times New Roman" w:hAnsi="Times New Roman" w:cs="Times New Roman"/>
          <w:sz w:val="28"/>
          <w:szCs w:val="28"/>
          <w:lang w:val="en-US"/>
        </w:rPr>
        <w:t xml:space="preserve">O </w:t>
      </w:r>
      <w:r w:rsidRPr="004D713A">
        <w:rPr>
          <w:rFonts w:ascii="Times New Roman" w:hAnsi="Times New Roman" w:cs="Times New Roman"/>
          <w:sz w:val="28"/>
          <w:szCs w:val="28"/>
          <w:vertAlign w:val="subscript"/>
          <w:lang w:val="en-US"/>
        </w:rPr>
        <w:t>5</w:t>
      </w:r>
      <w:r w:rsidRPr="004D713A">
        <w:rPr>
          <w:rFonts w:ascii="Times New Roman" w:hAnsi="Times New Roman" w:cs="Times New Roman"/>
          <w:sz w:val="28"/>
          <w:szCs w:val="28"/>
          <w:lang w:val="en-US"/>
        </w:rPr>
        <w:t xml:space="preserve"> (K2O) with the planned yield, kg / ha;</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proofErr w:type="spellStart"/>
      <w:r w:rsidRPr="004D713A">
        <w:rPr>
          <w:rFonts w:ascii="Times New Roman" w:hAnsi="Times New Roman" w:cs="Times New Roman"/>
          <w:sz w:val="28"/>
          <w:szCs w:val="28"/>
        </w:rPr>
        <w:t>Кп</w:t>
      </w:r>
      <w:proofErr w:type="spellEnd"/>
      <w:r w:rsidRPr="004D713A">
        <w:rPr>
          <w:rFonts w:ascii="Times New Roman" w:hAnsi="Times New Roman" w:cs="Times New Roman"/>
          <w:sz w:val="28"/>
          <w:szCs w:val="28"/>
          <w:lang w:val="en-US"/>
        </w:rPr>
        <w:t xml:space="preserve"> - coefficient of use of </w:t>
      </w:r>
      <w:proofErr w:type="gramStart"/>
      <w:r w:rsidRPr="004D713A">
        <w:rPr>
          <w:rFonts w:ascii="Times New Roman" w:hAnsi="Times New Roman" w:cs="Times New Roman"/>
          <w:sz w:val="28"/>
          <w:szCs w:val="28"/>
        </w:rPr>
        <w:t>Р</w:t>
      </w:r>
      <w:proofErr w:type="gramEnd"/>
      <w:r w:rsidRPr="004D713A">
        <w:rPr>
          <w:rFonts w:ascii="Times New Roman" w:hAnsi="Times New Roman" w:cs="Times New Roman"/>
          <w:sz w:val="28"/>
          <w:szCs w:val="28"/>
          <w:lang w:val="en-US"/>
        </w:rPr>
        <w:t xml:space="preserve"> </w:t>
      </w:r>
      <w:r w:rsidRPr="004D713A">
        <w:rPr>
          <w:rFonts w:ascii="Times New Roman" w:hAnsi="Times New Roman" w:cs="Times New Roman"/>
          <w:sz w:val="28"/>
          <w:szCs w:val="28"/>
          <w:vertAlign w:val="subscript"/>
          <w:lang w:val="en-US"/>
        </w:rPr>
        <w:t>2</w:t>
      </w:r>
      <w:r w:rsidRPr="004D713A">
        <w:rPr>
          <w:rFonts w:ascii="Times New Roman" w:hAnsi="Times New Roman" w:cs="Times New Roman"/>
          <w:sz w:val="28"/>
          <w:szCs w:val="28"/>
        </w:rPr>
        <w:t>О</w:t>
      </w:r>
      <w:r w:rsidRPr="004D713A">
        <w:rPr>
          <w:rFonts w:ascii="Times New Roman" w:hAnsi="Times New Roman" w:cs="Times New Roman"/>
          <w:sz w:val="28"/>
          <w:szCs w:val="28"/>
          <w:lang w:val="en-US"/>
        </w:rPr>
        <w:t xml:space="preserve"> </w:t>
      </w:r>
      <w:r w:rsidRPr="004D713A">
        <w:rPr>
          <w:rFonts w:ascii="Times New Roman" w:hAnsi="Times New Roman" w:cs="Times New Roman"/>
          <w:sz w:val="28"/>
          <w:szCs w:val="28"/>
          <w:vertAlign w:val="subscript"/>
          <w:lang w:val="en-US"/>
        </w:rPr>
        <w:t>5</w:t>
      </w:r>
      <w:r w:rsidRPr="004D713A">
        <w:rPr>
          <w:rFonts w:ascii="Times New Roman" w:hAnsi="Times New Roman" w:cs="Times New Roman"/>
          <w:sz w:val="28"/>
          <w:szCs w:val="28"/>
          <w:lang w:val="en-US"/>
        </w:rPr>
        <w:t xml:space="preserve"> (</w:t>
      </w:r>
      <w:r w:rsidRPr="004D713A">
        <w:rPr>
          <w:rFonts w:ascii="Times New Roman" w:hAnsi="Times New Roman" w:cs="Times New Roman"/>
          <w:sz w:val="28"/>
          <w:szCs w:val="28"/>
        </w:rPr>
        <w:t>К</w:t>
      </w:r>
      <w:r w:rsidRPr="004D713A">
        <w:rPr>
          <w:rFonts w:ascii="Times New Roman" w:hAnsi="Times New Roman" w:cs="Times New Roman"/>
          <w:sz w:val="28"/>
          <w:szCs w:val="28"/>
          <w:lang w:val="en-US"/>
        </w:rPr>
        <w:t>2</w:t>
      </w:r>
      <w:r w:rsidRPr="004D713A">
        <w:rPr>
          <w:rFonts w:ascii="Times New Roman" w:hAnsi="Times New Roman" w:cs="Times New Roman"/>
          <w:sz w:val="28"/>
          <w:szCs w:val="28"/>
        </w:rPr>
        <w:t>О</w:t>
      </w:r>
      <w:r w:rsidRPr="004D713A">
        <w:rPr>
          <w:rFonts w:ascii="Times New Roman" w:hAnsi="Times New Roman" w:cs="Times New Roman"/>
          <w:sz w:val="28"/>
          <w:szCs w:val="28"/>
          <w:lang w:val="en-US"/>
        </w:rPr>
        <w:t>) from the soil from removal by crops; Ku - coefficient of utilization of nutrients from fertilizers,%.</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To calculate Wu, use the data provided in this manual and other local sources.</w:t>
      </w:r>
    </w:p>
    <w:p w:rsidR="00BC5825" w:rsidRDefault="004D713A" w:rsidP="004D713A">
      <w:pPr>
        <w:spacing w:after="0" w:line="240" w:lineRule="auto"/>
        <w:ind w:firstLine="709"/>
        <w:jc w:val="both"/>
        <w:rPr>
          <w:rFonts w:ascii="Times New Roman" w:hAnsi="Times New Roman" w:cs="Times New Roman"/>
          <w:sz w:val="28"/>
          <w:szCs w:val="28"/>
        </w:rPr>
      </w:pPr>
      <w:r w:rsidRPr="004D713A">
        <w:rPr>
          <w:rFonts w:ascii="Times New Roman" w:hAnsi="Times New Roman" w:cs="Times New Roman"/>
          <w:sz w:val="28"/>
          <w:szCs w:val="28"/>
          <w:lang w:val="en-US"/>
        </w:rPr>
        <w:t>N rates are calculated using the converted formula:</w:t>
      </w:r>
    </w:p>
    <w:p w:rsidR="00F66D1B" w:rsidRPr="00F66D1B" w:rsidRDefault="00F66D1B" w:rsidP="004D713A">
      <w:pPr>
        <w:spacing w:after="0" w:line="240" w:lineRule="auto"/>
        <w:ind w:firstLine="709"/>
        <w:jc w:val="both"/>
        <w:rPr>
          <w:rFonts w:ascii="Times New Roman" w:hAnsi="Times New Roman" w:cs="Times New Roman"/>
          <w:sz w:val="16"/>
          <w:szCs w:val="16"/>
        </w:rPr>
      </w:pPr>
    </w:p>
    <w:p w:rsidR="004D713A" w:rsidRDefault="004D713A" w:rsidP="00F66D1B">
      <w:pPr>
        <w:spacing w:after="0" w:line="240" w:lineRule="auto"/>
        <w:ind w:firstLine="709"/>
        <w:jc w:val="center"/>
        <w:rPr>
          <w:rFonts w:ascii="Times New Roman" w:hAnsi="Times New Roman" w:cs="Times New Roman"/>
          <w:b/>
          <w:i/>
          <w:sz w:val="28"/>
          <w:szCs w:val="28"/>
        </w:rPr>
      </w:pPr>
      <w:r w:rsidRPr="00F66D1B">
        <w:rPr>
          <w:rFonts w:ascii="Times New Roman" w:hAnsi="Times New Roman" w:cs="Times New Roman"/>
          <w:b/>
          <w:i/>
          <w:sz w:val="28"/>
          <w:szCs w:val="28"/>
        </w:rPr>
        <w:t xml:space="preserve">Ну = (В – </w:t>
      </w:r>
      <w:proofErr w:type="spellStart"/>
      <w:r w:rsidRPr="00F66D1B">
        <w:rPr>
          <w:rFonts w:ascii="Times New Roman" w:hAnsi="Times New Roman" w:cs="Times New Roman"/>
          <w:b/>
          <w:i/>
          <w:sz w:val="28"/>
          <w:szCs w:val="28"/>
        </w:rPr>
        <w:t>ВуХ</w:t>
      </w:r>
      <w:proofErr w:type="spellEnd"/>
      <w:r w:rsidRPr="00F66D1B">
        <w:rPr>
          <w:rFonts w:ascii="Times New Roman" w:hAnsi="Times New Roman" w:cs="Times New Roman"/>
          <w:b/>
          <w:i/>
          <w:sz w:val="28"/>
          <w:szCs w:val="28"/>
        </w:rPr>
        <w:t xml:space="preserve"> </w:t>
      </w:r>
      <w:proofErr w:type="spellStart"/>
      <w:r w:rsidRPr="00F66D1B">
        <w:rPr>
          <w:rFonts w:ascii="Times New Roman" w:hAnsi="Times New Roman" w:cs="Times New Roman"/>
          <w:b/>
          <w:i/>
          <w:sz w:val="28"/>
          <w:szCs w:val="28"/>
        </w:rPr>
        <w:t>Кп</w:t>
      </w:r>
      <w:proofErr w:type="spellEnd"/>
      <w:proofErr w:type="gramStart"/>
      <w:r w:rsidRPr="00F66D1B">
        <w:rPr>
          <w:rFonts w:ascii="Times New Roman" w:hAnsi="Times New Roman" w:cs="Times New Roman"/>
          <w:b/>
          <w:i/>
          <w:sz w:val="28"/>
          <w:szCs w:val="28"/>
        </w:rPr>
        <w:t xml:space="preserve"> .</w:t>
      </w:r>
      <w:proofErr w:type="gramEnd"/>
      <w:r w:rsidRPr="00F66D1B">
        <w:rPr>
          <w:rFonts w:ascii="Times New Roman" w:hAnsi="Times New Roman" w:cs="Times New Roman"/>
          <w:b/>
          <w:i/>
          <w:sz w:val="28"/>
          <w:szCs w:val="28"/>
        </w:rPr>
        <w:t xml:space="preserve"> К) : </w:t>
      </w:r>
      <w:proofErr w:type="spellStart"/>
      <w:r w:rsidRPr="00F66D1B">
        <w:rPr>
          <w:rFonts w:ascii="Times New Roman" w:hAnsi="Times New Roman" w:cs="Times New Roman"/>
          <w:b/>
          <w:i/>
          <w:sz w:val="28"/>
          <w:szCs w:val="28"/>
        </w:rPr>
        <w:t>Ку</w:t>
      </w:r>
      <w:proofErr w:type="spellEnd"/>
      <w:r w:rsidRPr="00F66D1B">
        <w:rPr>
          <w:rFonts w:ascii="Times New Roman" w:hAnsi="Times New Roman" w:cs="Times New Roman"/>
          <w:b/>
          <w:i/>
          <w:sz w:val="28"/>
          <w:szCs w:val="28"/>
        </w:rPr>
        <w:t xml:space="preserve"> . 100,</w:t>
      </w:r>
    </w:p>
    <w:p w:rsidR="00F66D1B" w:rsidRPr="00F66D1B" w:rsidRDefault="00F66D1B" w:rsidP="00F66D1B">
      <w:pPr>
        <w:spacing w:after="0" w:line="240" w:lineRule="auto"/>
        <w:ind w:firstLine="709"/>
        <w:jc w:val="center"/>
        <w:rPr>
          <w:rFonts w:ascii="Times New Roman" w:hAnsi="Times New Roman" w:cs="Times New Roman"/>
          <w:b/>
          <w:i/>
          <w:sz w:val="16"/>
          <w:szCs w:val="16"/>
        </w:rPr>
      </w:pP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proofErr w:type="gramStart"/>
      <w:r w:rsidRPr="004D713A">
        <w:rPr>
          <w:rFonts w:ascii="Times New Roman" w:hAnsi="Times New Roman" w:cs="Times New Roman"/>
          <w:sz w:val="28"/>
          <w:szCs w:val="28"/>
          <w:lang w:val="en-US"/>
        </w:rPr>
        <w:t>where</w:t>
      </w:r>
      <w:proofErr w:type="gramEnd"/>
      <w:r w:rsidRPr="004D713A">
        <w:rPr>
          <w:rFonts w:ascii="Times New Roman" w:hAnsi="Times New Roman" w:cs="Times New Roman"/>
          <w:sz w:val="28"/>
          <w:szCs w:val="28"/>
          <w:lang w:val="en-US"/>
        </w:rPr>
        <w:t xml:space="preserve"> B is the removal of N with the planned harvest: Vu is the removal of P2O5 with the planned harvest.</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The established norm of N is adjusted on the basis of diagnostics - soil, plant, </w:t>
      </w:r>
      <w:proofErr w:type="gramStart"/>
      <w:r w:rsidRPr="004D713A">
        <w:rPr>
          <w:rFonts w:ascii="Times New Roman" w:hAnsi="Times New Roman" w:cs="Times New Roman"/>
          <w:sz w:val="28"/>
          <w:szCs w:val="28"/>
          <w:lang w:val="en-US"/>
        </w:rPr>
        <w:t>tissue</w:t>
      </w:r>
      <w:proofErr w:type="gramEnd"/>
      <w:r w:rsidRPr="004D713A">
        <w:rPr>
          <w:rFonts w:ascii="Times New Roman" w:hAnsi="Times New Roman" w:cs="Times New Roman"/>
          <w:sz w:val="28"/>
          <w:szCs w:val="28"/>
          <w:lang w:val="en-US"/>
        </w:rPr>
        <w:t>, taking into account the results of field experiments, the level of possible accumulation of nitrogen in an economically valuable part of the crop.</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The previously published coefficients of the use of nutrients from the soil corresponded to the accepted groupings according to the soil supply with nitrogen, phosphorus, and potassium. Hence, there is one coefficient for a very wide interval, and the recommendations to refine them in relation to each indicator of the content of phosphorus, potassium did not find a response among users.</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Thus, for some field, fertilizer rates were artificially lowered, while for another, they were unreasonably increased. The interval of phosphorus content of 0.5 mg / kg of soil proposed by us earlier for use, potassium of 5 mg / kg of soil did not answer the question: what coefficient to take if the soil contains not 10.5 mg / kg of soil </w:t>
      </w:r>
      <w:r w:rsidRPr="004D713A">
        <w:rPr>
          <w:rFonts w:ascii="Times New Roman" w:hAnsi="Times New Roman" w:cs="Times New Roman"/>
          <w:sz w:val="28"/>
          <w:szCs w:val="28"/>
        </w:rPr>
        <w:t>Р</w:t>
      </w:r>
      <w:r w:rsidRPr="004D713A">
        <w:rPr>
          <w:rFonts w:ascii="Times New Roman" w:hAnsi="Times New Roman" w:cs="Times New Roman"/>
          <w:sz w:val="28"/>
          <w:szCs w:val="28"/>
          <w:lang w:val="en-US"/>
        </w:rPr>
        <w:t>205, but, for example, 10 , 6; 10.7; 10.8; 10.9 mg / kg.</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Therefore, the "price" of 0.1 mg P205 should be used, which is 0.002. Then the coefficients will be arranged in the following row: 10.5 mg / kg of soil - the coefficient is 0.31; 10.6-0.312; 10.7-0.314; 10.8-0.316; 10.9-0.318; 11.0-0.32. Thus, the coefficient corresponds to each specific figure for phosphorus contained in the field passport or on the cartogram. The price of 1 mg K2O / kg of soil in relation to the coefficient of potassium utilization from it </w:t>
      </w:r>
      <w:proofErr w:type="gramStart"/>
      <w:r w:rsidRPr="004D713A">
        <w:rPr>
          <w:rFonts w:ascii="Times New Roman" w:hAnsi="Times New Roman" w:cs="Times New Roman"/>
          <w:sz w:val="28"/>
          <w:szCs w:val="28"/>
          <w:lang w:val="en-US"/>
        </w:rPr>
        <w:t>is</w:t>
      </w:r>
      <w:proofErr w:type="gramEnd"/>
      <w:r w:rsidRPr="004D713A">
        <w:rPr>
          <w:rFonts w:ascii="Times New Roman" w:hAnsi="Times New Roman" w:cs="Times New Roman"/>
          <w:sz w:val="28"/>
          <w:szCs w:val="28"/>
          <w:lang w:val="en-US"/>
        </w:rPr>
        <w:t xml:space="preserve"> equal to 0.002. Hence, the known values ​​of the coefficients (V.V. </w:t>
      </w:r>
      <w:proofErr w:type="spellStart"/>
      <w:r w:rsidRPr="004D713A">
        <w:rPr>
          <w:rFonts w:ascii="Times New Roman" w:hAnsi="Times New Roman" w:cs="Times New Roman"/>
          <w:sz w:val="28"/>
          <w:szCs w:val="28"/>
          <w:lang w:val="en-US"/>
        </w:rPr>
        <w:t>Ageev</w:t>
      </w:r>
      <w:proofErr w:type="spellEnd"/>
      <w:r w:rsidRPr="004D713A">
        <w:rPr>
          <w:rFonts w:ascii="Times New Roman" w:hAnsi="Times New Roman" w:cs="Times New Roman"/>
          <w:sz w:val="28"/>
          <w:szCs w:val="28"/>
          <w:lang w:val="en-US"/>
        </w:rPr>
        <w:t xml:space="preserve"> et al., 1999), corresponding to the content of K2O indicated in the cartogram (passport), increase by 0.002.</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The calculated rates of fertilizers in their efficiency are not inferior to those established by the empirical method, and often, in terms of yield increases and product quality, they surpass the latter. In addition, the design rates allow you to economically use mineral and organic fertilizers. The calculated fertilizer rates are divided by fertilization method, as shown below.</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Scientifically grounded provision of plant nutrition allows you to grow a programmed crop with good consumer qualities. Unfortunately, in a market economy, the Stavropol Territory does not consistently produce crop products, and most importantly, the quality does not meet the requirements of the consumer, sells them only for feed purposes. Suffice it to say that less than one percent of the 1997 grain harvest met the “strong” standard. On farms, the recommended fertilizer rates are adjusted in connection with the agrochemical properties of the soil in each field. It is necessary to adjust the rates of phosphorus and potash fertilizers.</w:t>
      </w:r>
    </w:p>
    <w:p w:rsidR="004D713A" w:rsidRPr="004D713A" w:rsidRDefault="004D713A" w:rsidP="004D713A">
      <w:pPr>
        <w:spacing w:after="0" w:line="240" w:lineRule="auto"/>
        <w:ind w:firstLine="709"/>
        <w:jc w:val="both"/>
        <w:rPr>
          <w:rFonts w:ascii="Times New Roman" w:hAnsi="Times New Roman" w:cs="Times New Roman"/>
          <w:sz w:val="28"/>
          <w:szCs w:val="28"/>
        </w:rPr>
      </w:pPr>
      <w:r w:rsidRPr="004D713A">
        <w:rPr>
          <w:rFonts w:ascii="Times New Roman" w:hAnsi="Times New Roman" w:cs="Times New Roman"/>
          <w:sz w:val="28"/>
          <w:szCs w:val="28"/>
          <w:lang w:val="en-US"/>
        </w:rPr>
        <w:t xml:space="preserve">       Norms of nitrogen fertilizers, as a rule, remain unchanged. The disadvantage of this method is the lack of estimates for the maximum permissible standards in connection with the environmental situation and the need to protect the environment from the negative effects of fertilizers.</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The most accessible and simple method for adjusting the recommended fertilizer rates is the method of using correction factors. The method is based on the average norms for agricultural crops established by scientific research institutions. The average rate is taken as a unit and refers to the average content of nitrogen, phosphorus and potassium in the soil. To clarify the fertilizer rate, the average recommended rate is multiplied by the appropriate correction factor. Calculation and balance methods for determining the norms of fertilizers are based on taking into account the removal of nutrients by the crop harvest and the coefficients of the use of nutrients from the soil and fertilizers. The initial data for calculating the removal of nutrients by the crop are taken from local reference books. For a number of field crops, it is advisable to use the data of the Stavropol State Agrarian University and the Agrochemical Center "Stavropol".</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Calculation and balance methods for determining the norms of fertilizers can be combined into two groups: 1 - determining the norms of fertilizers for the removal of nutrients by the planned harvest using the utilization factors. The most acceptable method for calculating fertilizer rates in production conditions is the calculation for the planned increase in yield.</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The yield of agricultural crops from the unfertilized fields of the farm is taken as the initial one, or analogous data from closely located experimental stations and research institutes are used. The amount of nutrients required for the planned yield increase is calculated by the additional removal, taking into account the utilization rates of nutrients from fertilizers. The calculation of fertilizer rates for the planned harvest is proposed to be carried out taking into account the possible yield due to the existing soil fertility and then for the established yield increase.</w:t>
      </w:r>
    </w:p>
    <w:p w:rsidR="004D713A" w:rsidRPr="004D713A" w:rsidRDefault="004D713A" w:rsidP="004D713A">
      <w:pPr>
        <w:spacing w:after="0" w:line="240" w:lineRule="auto"/>
        <w:ind w:firstLine="709"/>
        <w:jc w:val="both"/>
        <w:rPr>
          <w:rFonts w:ascii="Times New Roman" w:hAnsi="Times New Roman" w:cs="Times New Roman"/>
          <w:sz w:val="28"/>
          <w:szCs w:val="28"/>
        </w:rPr>
      </w:pPr>
      <w:r w:rsidRPr="004D713A">
        <w:rPr>
          <w:rFonts w:ascii="Times New Roman" w:hAnsi="Times New Roman" w:cs="Times New Roman"/>
          <w:sz w:val="28"/>
          <w:szCs w:val="28"/>
          <w:lang w:val="en-US"/>
        </w:rPr>
        <w:t xml:space="preserve">      At the same time, data on the content of mobile phosphorus and potassium in the soil, the coefficients of the use of nutrients from the soil and fertilizers, the removal of nutrients by a unit of production are used. In the calculations, the norm per unit of the main product is taken, taking into account the corresponding amount of by-product. The reserves of nutrients (potassium and phosphorus) in the soil are determined by agrochemical cartograms or agrochemical passports. It is proposed to determine the doses of nitrogen fertilizers according to the average recommended rates. Various modifications of the balance method for determining the norms of fertilizers can be widely used with a large differentiation of the coefficients of the use of nutrients from the soil and mineral fertilizers. It is advisable to apply the coefficients separately for crops, varieties, different soils, certain types and forms of fertilizers.</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The listed variants of the balance methods do not take into account the aftereffect of mineral and organic fertilizers, the effect of crop and root residues of predecessors. When calculating, it makes sense to take into account the utilization rates of nutrients from fertilizers in the aftereffect and the effect of minerals contained in crop and root residues. Based on the foregoing, it is possible with complete confidence to raise the question of clarifying the coefficients of the use of nutrients from soil and fertilizers. As we have indicated, the new coefficients will fundamentally differ from those currently adopted in agrochemical science and practice, and this will entail an indispensable clarification of the norms of fertilizers for agricultural crops in crop rotation in the South of Russia.</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The proposed calculation method contributes to an increase in the content of the main nutrients in the soils of the farm and the leveling of fields in terms of fertility. As soon as the optimum content of phosphorus and exchangeable potassium is achieved in all fields of the farm, it is recommended to switch to the principles of biological farming with a minimum use of mineral fertilizers. Verification of this methodology for calculating the norms of fertilizers for nutrients in experiments on the fields of the </w:t>
      </w:r>
      <w:proofErr w:type="spellStart"/>
      <w:r w:rsidRPr="004D713A">
        <w:rPr>
          <w:rFonts w:ascii="Times New Roman" w:hAnsi="Times New Roman" w:cs="Times New Roman"/>
          <w:sz w:val="28"/>
          <w:szCs w:val="28"/>
          <w:lang w:val="en-US"/>
        </w:rPr>
        <w:t>Kazminsky</w:t>
      </w:r>
      <w:proofErr w:type="spellEnd"/>
      <w:r w:rsidRPr="004D713A">
        <w:rPr>
          <w:rFonts w:ascii="Times New Roman" w:hAnsi="Times New Roman" w:cs="Times New Roman"/>
          <w:sz w:val="28"/>
          <w:szCs w:val="28"/>
          <w:lang w:val="en-US"/>
        </w:rPr>
        <w:t xml:space="preserve"> collective farm in the </w:t>
      </w:r>
      <w:proofErr w:type="spellStart"/>
      <w:r w:rsidRPr="004D713A">
        <w:rPr>
          <w:rFonts w:ascii="Times New Roman" w:hAnsi="Times New Roman" w:cs="Times New Roman"/>
          <w:sz w:val="28"/>
          <w:szCs w:val="28"/>
          <w:lang w:val="en-US"/>
        </w:rPr>
        <w:t>Kochubeevsky</w:t>
      </w:r>
      <w:proofErr w:type="spellEnd"/>
      <w:r w:rsidRPr="004D713A">
        <w:rPr>
          <w:rFonts w:ascii="Times New Roman" w:hAnsi="Times New Roman" w:cs="Times New Roman"/>
          <w:sz w:val="28"/>
          <w:szCs w:val="28"/>
          <w:lang w:val="en-US"/>
        </w:rPr>
        <w:t xml:space="preserve"> district and other farms in the Stavropol Territory showed its high accuracy. In the production experiments of the </w:t>
      </w:r>
      <w:proofErr w:type="spellStart"/>
      <w:r w:rsidRPr="004D713A">
        <w:rPr>
          <w:rFonts w:ascii="Times New Roman" w:hAnsi="Times New Roman" w:cs="Times New Roman"/>
          <w:sz w:val="28"/>
          <w:szCs w:val="28"/>
          <w:lang w:val="en-US"/>
        </w:rPr>
        <w:t>Kazminsky</w:t>
      </w:r>
      <w:proofErr w:type="spellEnd"/>
      <w:r w:rsidRPr="004D713A">
        <w:rPr>
          <w:rFonts w:ascii="Times New Roman" w:hAnsi="Times New Roman" w:cs="Times New Roman"/>
          <w:sz w:val="28"/>
          <w:szCs w:val="28"/>
          <w:lang w:val="en-US"/>
        </w:rPr>
        <w:t xml:space="preserve"> collective farm of the </w:t>
      </w:r>
      <w:proofErr w:type="spellStart"/>
      <w:r w:rsidRPr="004D713A">
        <w:rPr>
          <w:rFonts w:ascii="Times New Roman" w:hAnsi="Times New Roman" w:cs="Times New Roman"/>
          <w:sz w:val="28"/>
          <w:szCs w:val="28"/>
          <w:lang w:val="en-US"/>
        </w:rPr>
        <w:t>Kochubeevsky</w:t>
      </w:r>
      <w:proofErr w:type="spellEnd"/>
      <w:r w:rsidRPr="004D713A">
        <w:rPr>
          <w:rFonts w:ascii="Times New Roman" w:hAnsi="Times New Roman" w:cs="Times New Roman"/>
          <w:sz w:val="28"/>
          <w:szCs w:val="28"/>
          <w:lang w:val="en-US"/>
        </w:rPr>
        <w:t xml:space="preserve"> district, on average for 1976-1980. </w:t>
      </w:r>
      <w:proofErr w:type="gramStart"/>
      <w:r w:rsidRPr="004D713A">
        <w:rPr>
          <w:rFonts w:ascii="Times New Roman" w:hAnsi="Times New Roman" w:cs="Times New Roman"/>
          <w:sz w:val="28"/>
          <w:szCs w:val="28"/>
          <w:lang w:val="en-US"/>
        </w:rPr>
        <w:t>depending</w:t>
      </w:r>
      <w:proofErr w:type="gramEnd"/>
      <w:r w:rsidRPr="004D713A">
        <w:rPr>
          <w:rFonts w:ascii="Times New Roman" w:hAnsi="Times New Roman" w:cs="Times New Roman"/>
          <w:sz w:val="28"/>
          <w:szCs w:val="28"/>
          <w:lang w:val="en-US"/>
        </w:rPr>
        <w:t xml:space="preserve"> on the predecessors, the yield of winter wheat ranged from 63.1 to 91.1% of the target. The planned wheat yield was obtained after peas, close to the planned (89-91%) - after sugar beets, winter wheat.</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High justification for programming the yield was obtained for winter barley (81%). Spring legumes and cereals on average over five years provided an increase in the planned yield: oats - by 23.6%, peas - by 4%. An exception to this series is spring barley. Corn for grain and sugar beet (79-80%) are characterized by a high degree of justification of the yield forecast. In our opinion, the high justification of programming (67-70%) is not sufficient for such row crops as sunflower and corn for silage.</w:t>
      </w:r>
    </w:p>
    <w:p w:rsidR="004D713A" w:rsidRPr="004D713A" w:rsidRDefault="004D713A" w:rsidP="004D713A">
      <w:pPr>
        <w:spacing w:after="0" w:line="240" w:lineRule="auto"/>
        <w:ind w:firstLine="709"/>
        <w:jc w:val="both"/>
        <w:rPr>
          <w:rFonts w:ascii="Times New Roman" w:hAnsi="Times New Roman" w:cs="Times New Roman"/>
          <w:sz w:val="28"/>
          <w:szCs w:val="28"/>
        </w:rPr>
      </w:pPr>
      <w:r w:rsidRPr="004D713A">
        <w:rPr>
          <w:rFonts w:ascii="Times New Roman" w:hAnsi="Times New Roman" w:cs="Times New Roman"/>
          <w:sz w:val="28"/>
          <w:szCs w:val="28"/>
          <w:lang w:val="en-US"/>
        </w:rPr>
        <w:t xml:space="preserve">      The catch crops provided the programmed yield. In practice, the method for determining the norms of fertilizers is used to compensate for the removal of nutrients by crops, depending on their content in the soil. On soils with small reserves of humus, plants are especially in need of nitrogen - the removal of nitrogen by the crop should be fully compensated; with a low and very low content of mobile phosphorus, it is advisable to apply phosphorus fertilizers at rates exceeding its removal by the crop; with an average level of mobile phosphorus, phosphorus fertilizers are recommended to be applied in rates that cover its removal by the crop; in soils well supplied with phosphorus, the removal of phosphorus can be partially compensated.</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The same principle of approach is rational and to compensate for the removal of potassium crop. For typical and ordinary </w:t>
      </w:r>
      <w:proofErr w:type="spellStart"/>
      <w:r w:rsidRPr="004D713A">
        <w:rPr>
          <w:rFonts w:ascii="Times New Roman" w:hAnsi="Times New Roman" w:cs="Times New Roman"/>
          <w:sz w:val="28"/>
          <w:szCs w:val="28"/>
          <w:lang w:val="en-US"/>
        </w:rPr>
        <w:t>chernozems</w:t>
      </w:r>
      <w:proofErr w:type="spellEnd"/>
      <w:r w:rsidRPr="004D713A">
        <w:rPr>
          <w:rFonts w:ascii="Times New Roman" w:hAnsi="Times New Roman" w:cs="Times New Roman"/>
          <w:sz w:val="28"/>
          <w:szCs w:val="28"/>
          <w:lang w:val="en-US"/>
        </w:rPr>
        <w:t xml:space="preserve">, the following application rates (percentage of removal) are recommended: - nitrogen for cereals - 50, for row crops - 60, for sown cereal grasses - 30; - phosphorus at low and very low content of </w:t>
      </w:r>
      <w:r w:rsidRPr="004D713A">
        <w:rPr>
          <w:rFonts w:ascii="Times New Roman" w:hAnsi="Times New Roman" w:cs="Times New Roman"/>
          <w:sz w:val="28"/>
          <w:szCs w:val="28"/>
        </w:rPr>
        <w:t>Р</w:t>
      </w:r>
      <w:r w:rsidRPr="004D713A">
        <w:rPr>
          <w:rFonts w:ascii="Times New Roman" w:hAnsi="Times New Roman" w:cs="Times New Roman"/>
          <w:sz w:val="28"/>
          <w:szCs w:val="28"/>
          <w:lang w:val="en-US"/>
        </w:rPr>
        <w:t xml:space="preserve">205, in soil - 130, average - 100, high and high - 30; - respectively, the degree of potassium replacement - 80, 60 and 30%. On southern </w:t>
      </w:r>
      <w:proofErr w:type="spellStart"/>
      <w:r w:rsidRPr="004D713A">
        <w:rPr>
          <w:rFonts w:ascii="Times New Roman" w:hAnsi="Times New Roman" w:cs="Times New Roman"/>
          <w:sz w:val="28"/>
          <w:szCs w:val="28"/>
          <w:lang w:val="en-US"/>
        </w:rPr>
        <w:t>chernozems</w:t>
      </w:r>
      <w:proofErr w:type="spellEnd"/>
      <w:r w:rsidRPr="004D713A">
        <w:rPr>
          <w:rFonts w:ascii="Times New Roman" w:hAnsi="Times New Roman" w:cs="Times New Roman"/>
          <w:sz w:val="28"/>
          <w:szCs w:val="28"/>
          <w:lang w:val="en-US"/>
        </w:rPr>
        <w:t xml:space="preserve"> and dark chestnut soils without irrigation, in accordance with the above gradations of the content of mobile phosphorus in the soil, the degree of its return (%) from the removal by the crop is: 100, 80 and 30; the degree of potassium return is 80 and 50%, respectively, and in the third case, do not contribute; on leached </w:t>
      </w:r>
      <w:proofErr w:type="spellStart"/>
      <w:r w:rsidRPr="004D713A">
        <w:rPr>
          <w:rFonts w:ascii="Times New Roman" w:hAnsi="Times New Roman" w:cs="Times New Roman"/>
          <w:sz w:val="28"/>
          <w:szCs w:val="28"/>
          <w:lang w:val="en-US"/>
        </w:rPr>
        <w:t>chernozems</w:t>
      </w:r>
      <w:proofErr w:type="spellEnd"/>
      <w:r w:rsidRPr="004D713A">
        <w:rPr>
          <w:rFonts w:ascii="Times New Roman" w:hAnsi="Times New Roman" w:cs="Times New Roman"/>
          <w:sz w:val="28"/>
          <w:szCs w:val="28"/>
          <w:lang w:val="en-US"/>
        </w:rPr>
        <w:t xml:space="preserve">, the degree of nitrogen return in grain-row crop rotations is about 60%, phosphorus with a content of mobile phosphates in the soil of 25-35 mg / kg of soil - 80-90%, potassium with a content of exchangeable potassium in the soil of 260 and more mg / kg of soil - 35 -40%. Fertilizer rates for the planned harvest based on the principles set forth are calculated as follows: determine the planned crop yield, calculate the removal of nitrogen, phosphorus and potassium by the planned harvest, determine the amount of removal required for a given field, based on its agrochemical indicators, </w:t>
      </w:r>
      <w:proofErr w:type="gramStart"/>
      <w:r w:rsidRPr="004D713A">
        <w:rPr>
          <w:rFonts w:ascii="Times New Roman" w:hAnsi="Times New Roman" w:cs="Times New Roman"/>
          <w:sz w:val="28"/>
          <w:szCs w:val="28"/>
          <w:lang w:val="en-US"/>
        </w:rPr>
        <w:t>calculate</w:t>
      </w:r>
      <w:proofErr w:type="gramEnd"/>
      <w:r w:rsidRPr="004D713A">
        <w:rPr>
          <w:rFonts w:ascii="Times New Roman" w:hAnsi="Times New Roman" w:cs="Times New Roman"/>
          <w:sz w:val="28"/>
          <w:szCs w:val="28"/>
          <w:lang w:val="en-US"/>
        </w:rPr>
        <w:t xml:space="preserve"> the rate of the active substance of fertilizers.</w:t>
      </w:r>
    </w:p>
    <w:p w:rsidR="004D713A" w:rsidRPr="004D713A" w:rsidRDefault="004D713A" w:rsidP="004D713A">
      <w:pPr>
        <w:spacing w:after="0" w:line="240" w:lineRule="auto"/>
        <w:ind w:firstLine="709"/>
        <w:jc w:val="both"/>
        <w:rPr>
          <w:rFonts w:ascii="Times New Roman" w:hAnsi="Times New Roman" w:cs="Times New Roman"/>
          <w:sz w:val="28"/>
          <w:szCs w:val="28"/>
          <w:lang w:val="en-US"/>
        </w:rPr>
      </w:pPr>
      <w:r w:rsidRPr="004D713A">
        <w:rPr>
          <w:rFonts w:ascii="Times New Roman" w:hAnsi="Times New Roman" w:cs="Times New Roman"/>
          <w:sz w:val="28"/>
          <w:szCs w:val="28"/>
          <w:lang w:val="en-US"/>
        </w:rPr>
        <w:t xml:space="preserve">        When using mathematical methods and computers to determine the rates of fertilizers, special mathematical models are used - production functions. By solving these functions, it is possible to establish the regularity of the influence of fertilizer rates and weather conditions on the yield of agricultural crops, predict the yield, </w:t>
      </w:r>
      <w:proofErr w:type="gramStart"/>
      <w:r w:rsidRPr="004D713A">
        <w:rPr>
          <w:rFonts w:ascii="Times New Roman" w:hAnsi="Times New Roman" w:cs="Times New Roman"/>
          <w:sz w:val="28"/>
          <w:szCs w:val="28"/>
          <w:lang w:val="en-US"/>
        </w:rPr>
        <w:t>calculate</w:t>
      </w:r>
      <w:proofErr w:type="gramEnd"/>
      <w:r w:rsidRPr="004D713A">
        <w:rPr>
          <w:rFonts w:ascii="Times New Roman" w:hAnsi="Times New Roman" w:cs="Times New Roman"/>
          <w:sz w:val="28"/>
          <w:szCs w:val="28"/>
          <w:lang w:val="en-US"/>
        </w:rPr>
        <w:t xml:space="preserve"> the optimal, economically justified fertilizer rates. The use of modern methods of mathematical statistics makes it possible to quickly and completely generalize the results of field experiments to determine the need for fertilizers and their optimal distribution.</w:t>
      </w:r>
    </w:p>
    <w:p w:rsidR="00BC5825" w:rsidRPr="004D713A" w:rsidRDefault="00BC5825" w:rsidP="004D713A">
      <w:pPr>
        <w:spacing w:after="0" w:line="240" w:lineRule="auto"/>
        <w:ind w:firstLine="709"/>
        <w:jc w:val="both"/>
        <w:rPr>
          <w:rFonts w:ascii="Times New Roman" w:hAnsi="Times New Roman" w:cs="Times New Roman"/>
          <w:sz w:val="28"/>
          <w:szCs w:val="28"/>
          <w:lang w:val="en-US"/>
        </w:rPr>
      </w:pPr>
    </w:p>
    <w:sectPr w:rsidR="00BC5825" w:rsidRPr="004D713A" w:rsidSect="000C50A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BC5825"/>
    <w:rsid w:val="000C50A2"/>
    <w:rsid w:val="004911E2"/>
    <w:rsid w:val="004D713A"/>
    <w:rsid w:val="00BC5825"/>
    <w:rsid w:val="00F66D1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50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3200</Words>
  <Characters>18241</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2020-10-28T18:39:00Z</dcterms:created>
  <dcterms:modified xsi:type="dcterms:W3CDTF">2020-10-28T18:39:00Z</dcterms:modified>
</cp:coreProperties>
</file>